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56" w:rsidRDefault="00CB5E56" w:rsidP="00CB5E56">
      <w:pPr>
        <w:rPr>
          <w:b/>
          <w:sz w:val="28"/>
          <w:szCs w:val="28"/>
        </w:rPr>
      </w:pPr>
    </w:p>
    <w:p w:rsidR="00CB5E56" w:rsidRDefault="00CB5E56" w:rsidP="00CB5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895350" cy="174307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E56" w:rsidRDefault="00CB5E56" w:rsidP="00CB5E56">
      <w:pPr>
        <w:rPr>
          <w:b/>
          <w:sz w:val="28"/>
          <w:szCs w:val="28"/>
        </w:rPr>
      </w:pPr>
    </w:p>
    <w:p w:rsidR="00CB5E56" w:rsidRPr="0037410F" w:rsidRDefault="00CB5E56" w:rsidP="00CB5E56">
      <w:pPr>
        <w:rPr>
          <w:b/>
          <w:sz w:val="28"/>
          <w:szCs w:val="28"/>
        </w:rPr>
      </w:pPr>
      <w:r w:rsidRPr="0037410F">
        <w:rPr>
          <w:b/>
          <w:sz w:val="28"/>
          <w:szCs w:val="28"/>
        </w:rPr>
        <w:t>DEPARTAMENTO DE ARTE DRAMATICO</w:t>
      </w:r>
    </w:p>
    <w:p w:rsidR="00CB5E56" w:rsidRPr="0037410F" w:rsidRDefault="00CB5E56" w:rsidP="00CB5E56">
      <w:pPr>
        <w:rPr>
          <w:b/>
          <w:sz w:val="28"/>
          <w:szCs w:val="28"/>
          <w:u w:val="single"/>
        </w:rPr>
      </w:pPr>
      <w:r w:rsidRPr="0037410F">
        <w:rPr>
          <w:b/>
          <w:sz w:val="28"/>
          <w:szCs w:val="28"/>
        </w:rPr>
        <w:t xml:space="preserve">CRONOGRAMA DE EXÁMENES DE </w:t>
      </w:r>
      <w:r>
        <w:rPr>
          <w:b/>
          <w:sz w:val="28"/>
          <w:szCs w:val="28"/>
          <w:u w:val="single"/>
        </w:rPr>
        <w:t>JULIO</w:t>
      </w:r>
      <w:r w:rsidRPr="0037410F">
        <w:rPr>
          <w:b/>
          <w:sz w:val="28"/>
          <w:szCs w:val="28"/>
          <w:u w:val="single"/>
        </w:rPr>
        <w:t xml:space="preserve"> 2014</w:t>
      </w:r>
    </w:p>
    <w:p w:rsidR="00CB5E56" w:rsidRPr="0037410F" w:rsidRDefault="00CB5E56" w:rsidP="00CB5E56">
      <w:pPr>
        <w:rPr>
          <w:b/>
          <w:sz w:val="28"/>
          <w:szCs w:val="28"/>
          <w:u w:val="single"/>
        </w:rPr>
      </w:pPr>
      <w:r w:rsidRPr="0037410F">
        <w:rPr>
          <w:b/>
          <w:sz w:val="28"/>
          <w:szCs w:val="28"/>
          <w:u w:val="single"/>
        </w:rPr>
        <w:t>PROFESORADO DE TEATRO</w:t>
      </w:r>
    </w:p>
    <w:tbl>
      <w:tblPr>
        <w:tblStyle w:val="Tablaconcuadrcula"/>
        <w:tblW w:w="10774" w:type="dxa"/>
        <w:tblInd w:w="-176" w:type="dxa"/>
        <w:tblLayout w:type="fixed"/>
        <w:tblLook w:val="04A0"/>
      </w:tblPr>
      <w:tblGrid>
        <w:gridCol w:w="3261"/>
        <w:gridCol w:w="851"/>
        <w:gridCol w:w="850"/>
        <w:gridCol w:w="851"/>
        <w:gridCol w:w="4961"/>
      </w:tblGrid>
      <w:tr w:rsidR="00CB5E56" w:rsidRPr="0037410F" w:rsidTr="00441A80">
        <w:tc>
          <w:tcPr>
            <w:tcW w:w="3261" w:type="dxa"/>
          </w:tcPr>
          <w:p w:rsidR="00CB5E56" w:rsidRPr="00CB5E56" w:rsidRDefault="00CB5E56" w:rsidP="00674E2E">
            <w:pPr>
              <w:jc w:val="center"/>
              <w:rPr>
                <w:b/>
                <w:sz w:val="24"/>
                <w:szCs w:val="24"/>
              </w:rPr>
            </w:pPr>
            <w:r w:rsidRPr="00CB5E56">
              <w:rPr>
                <w:b/>
                <w:sz w:val="24"/>
                <w:szCs w:val="24"/>
              </w:rPr>
              <w:t>ASIGNATURA  Y AÑO</w:t>
            </w:r>
          </w:p>
        </w:tc>
        <w:tc>
          <w:tcPr>
            <w:tcW w:w="851" w:type="dxa"/>
          </w:tcPr>
          <w:p w:rsidR="00CB5E56" w:rsidRPr="00CB5E56" w:rsidRDefault="00CB5E56" w:rsidP="00674E2E">
            <w:pPr>
              <w:jc w:val="center"/>
              <w:rPr>
                <w:b/>
                <w:sz w:val="24"/>
                <w:szCs w:val="24"/>
              </w:rPr>
            </w:pPr>
            <w:r w:rsidRPr="00CB5E56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50" w:type="dxa"/>
          </w:tcPr>
          <w:p w:rsidR="00CB5E56" w:rsidRPr="00CB5E56" w:rsidRDefault="00CB5E56" w:rsidP="00674E2E">
            <w:pPr>
              <w:jc w:val="center"/>
              <w:rPr>
                <w:b/>
                <w:sz w:val="24"/>
                <w:szCs w:val="24"/>
              </w:rPr>
            </w:pPr>
            <w:r w:rsidRPr="00CB5E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851" w:type="dxa"/>
          </w:tcPr>
          <w:p w:rsidR="00CB5E56" w:rsidRPr="00CB5E56" w:rsidRDefault="00CB5E56" w:rsidP="00674E2E">
            <w:pPr>
              <w:jc w:val="center"/>
              <w:rPr>
                <w:b/>
                <w:sz w:val="24"/>
                <w:szCs w:val="24"/>
              </w:rPr>
            </w:pPr>
            <w:r w:rsidRPr="00CB5E56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4961" w:type="dxa"/>
          </w:tcPr>
          <w:p w:rsidR="00CB5E56" w:rsidRPr="00CB5E56" w:rsidRDefault="00CB5E56" w:rsidP="00674E2E">
            <w:pPr>
              <w:jc w:val="center"/>
              <w:rPr>
                <w:b/>
                <w:sz w:val="24"/>
                <w:szCs w:val="24"/>
              </w:rPr>
            </w:pPr>
            <w:r w:rsidRPr="00CB5E56">
              <w:rPr>
                <w:b/>
                <w:sz w:val="24"/>
                <w:szCs w:val="24"/>
              </w:rPr>
              <w:t>TRIBUNAL</w:t>
            </w:r>
          </w:p>
        </w:tc>
      </w:tr>
      <w:tr w:rsidR="00CB5E56" w:rsidRPr="0037410F" w:rsidTr="00441A80">
        <w:tc>
          <w:tcPr>
            <w:tcW w:w="326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Historia del Teatro Universal I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</w:t>
            </w:r>
          </w:p>
        </w:tc>
        <w:tc>
          <w:tcPr>
            <w:tcW w:w="850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CB5E56" w:rsidRPr="00CB5E56" w:rsidRDefault="00CB5E56" w:rsidP="000C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41A80">
              <w:rPr>
                <w:sz w:val="24"/>
                <w:szCs w:val="24"/>
              </w:rPr>
              <w:t>Gori</w:t>
            </w:r>
            <w:proofErr w:type="spellEnd"/>
            <w:r w:rsidR="00441A80">
              <w:rPr>
                <w:sz w:val="24"/>
                <w:szCs w:val="24"/>
              </w:rPr>
              <w:t xml:space="preserve">, García Barros, </w:t>
            </w:r>
            <w:r w:rsidR="000C5F87">
              <w:rPr>
                <w:sz w:val="24"/>
                <w:szCs w:val="24"/>
              </w:rPr>
              <w:t>Encina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Sup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C5F87">
              <w:rPr>
                <w:sz w:val="24"/>
                <w:szCs w:val="24"/>
              </w:rPr>
              <w:t>Caldironi</w:t>
            </w:r>
            <w:proofErr w:type="spellEnd"/>
            <w:r w:rsidR="000C5F87">
              <w:rPr>
                <w:sz w:val="24"/>
                <w:szCs w:val="24"/>
              </w:rPr>
              <w:t>)</w:t>
            </w:r>
          </w:p>
        </w:tc>
      </w:tr>
      <w:tr w:rsidR="00CB5E56" w:rsidRPr="0037410F" w:rsidTr="00441A80">
        <w:tc>
          <w:tcPr>
            <w:tcW w:w="326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Historia del Teatro Universal II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</w:t>
            </w:r>
          </w:p>
        </w:tc>
        <w:tc>
          <w:tcPr>
            <w:tcW w:w="850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  <w:r>
              <w:rPr>
                <w:sz w:val="24"/>
                <w:szCs w:val="24"/>
              </w:rPr>
              <w:t>, García Barros,</w:t>
            </w:r>
            <w:r w:rsidR="00374B43">
              <w:rPr>
                <w:sz w:val="24"/>
                <w:szCs w:val="24"/>
              </w:rPr>
              <w:t xml:space="preserve"> </w:t>
            </w:r>
            <w:proofErr w:type="spellStart"/>
            <w:r w:rsidR="00374B43">
              <w:rPr>
                <w:sz w:val="24"/>
                <w:szCs w:val="24"/>
              </w:rPr>
              <w:t>Nocenzo</w:t>
            </w:r>
            <w:proofErr w:type="spellEnd"/>
            <w:r w:rsidR="00374B43">
              <w:rPr>
                <w:sz w:val="24"/>
                <w:szCs w:val="24"/>
              </w:rPr>
              <w:t xml:space="preserve"> (</w:t>
            </w:r>
            <w:proofErr w:type="spellStart"/>
            <w:r w:rsidR="00374B43">
              <w:rPr>
                <w:sz w:val="24"/>
                <w:szCs w:val="24"/>
              </w:rPr>
              <w:t>Sup</w:t>
            </w:r>
            <w:proofErr w:type="spellEnd"/>
            <w:r w:rsidR="00374B43">
              <w:rPr>
                <w:sz w:val="24"/>
                <w:szCs w:val="24"/>
              </w:rPr>
              <w:t>: Catalán</w:t>
            </w:r>
            <w:r w:rsidR="00CB5E56" w:rsidRPr="00CB5E56">
              <w:rPr>
                <w:sz w:val="24"/>
                <w:szCs w:val="24"/>
              </w:rPr>
              <w:t>)</w:t>
            </w:r>
          </w:p>
        </w:tc>
      </w:tr>
      <w:tr w:rsidR="00CB5E56" w:rsidRPr="0037410F" w:rsidTr="00441A80">
        <w:tc>
          <w:tcPr>
            <w:tcW w:w="326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Historia del Teatro Universal III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</w:t>
            </w:r>
          </w:p>
        </w:tc>
        <w:tc>
          <w:tcPr>
            <w:tcW w:w="850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51" w:type="dxa"/>
            <w:shd w:val="clear" w:color="auto" w:fill="auto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Robin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Nocenzo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Sup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Gomez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Murillas</w:t>
            </w:r>
            <w:proofErr w:type="spellEnd"/>
            <w:r w:rsidR="00CB5E56" w:rsidRPr="00CB5E56">
              <w:rPr>
                <w:sz w:val="24"/>
                <w:szCs w:val="24"/>
              </w:rPr>
              <w:t>)</w:t>
            </w:r>
          </w:p>
        </w:tc>
      </w:tr>
      <w:tr w:rsidR="00CB5E56" w:rsidRPr="0037410F" w:rsidTr="00441A80">
        <w:tc>
          <w:tcPr>
            <w:tcW w:w="3261" w:type="dxa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 xml:space="preserve">Psicología de la Infancia y la Adolescencia </w:t>
            </w:r>
          </w:p>
        </w:tc>
        <w:tc>
          <w:tcPr>
            <w:tcW w:w="851" w:type="dxa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24/07</w:t>
            </w:r>
          </w:p>
        </w:tc>
        <w:tc>
          <w:tcPr>
            <w:tcW w:w="850" w:type="dxa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51" w:type="dxa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CB5E56" w:rsidRPr="00CB5E56" w:rsidRDefault="00441A80" w:rsidP="00441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Ferraris</w:t>
            </w:r>
            <w:proofErr w:type="spellEnd"/>
            <w:r w:rsidR="00CB5E56" w:rsidRPr="00CB5E5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Calicchia</w:t>
            </w:r>
            <w:proofErr w:type="spellEnd"/>
            <w:r>
              <w:rPr>
                <w:sz w:val="24"/>
                <w:szCs w:val="24"/>
              </w:rPr>
              <w:t>, Blanes (</w:t>
            </w:r>
            <w:proofErr w:type="spellStart"/>
            <w:r>
              <w:rPr>
                <w:sz w:val="24"/>
                <w:szCs w:val="24"/>
              </w:rPr>
              <w:t>Sup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Larrarte</w:t>
            </w:r>
            <w:proofErr w:type="spellEnd"/>
            <w:r w:rsidR="00CB5E56" w:rsidRPr="00CB5E56">
              <w:rPr>
                <w:sz w:val="24"/>
                <w:szCs w:val="24"/>
              </w:rPr>
              <w:t>)</w:t>
            </w:r>
          </w:p>
        </w:tc>
      </w:tr>
      <w:tr w:rsidR="00CB5E56" w:rsidRPr="0037410F" w:rsidTr="00441A80">
        <w:tc>
          <w:tcPr>
            <w:tcW w:w="3261" w:type="dxa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Análisis de Texto Dramático y Espectacular I</w:t>
            </w:r>
          </w:p>
        </w:tc>
        <w:tc>
          <w:tcPr>
            <w:tcW w:w="851" w:type="dxa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</w:t>
            </w:r>
          </w:p>
        </w:tc>
        <w:tc>
          <w:tcPr>
            <w:tcW w:w="850" w:type="dxa"/>
          </w:tcPr>
          <w:p w:rsidR="00CB5E56" w:rsidRPr="00CB5E56" w:rsidRDefault="00441A80" w:rsidP="006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</w:t>
            </w:r>
          </w:p>
        </w:tc>
        <w:tc>
          <w:tcPr>
            <w:tcW w:w="851" w:type="dxa"/>
          </w:tcPr>
          <w:p w:rsidR="00CB5E56" w:rsidRPr="00CB5E56" w:rsidRDefault="00CB5E56" w:rsidP="00674E2E">
            <w:pPr>
              <w:rPr>
                <w:sz w:val="24"/>
                <w:szCs w:val="24"/>
              </w:rPr>
            </w:pPr>
            <w:r w:rsidRPr="00CB5E56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CB5E56" w:rsidRPr="00CB5E56" w:rsidRDefault="00441A80" w:rsidP="000C5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Nocenzo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C5F87">
              <w:rPr>
                <w:sz w:val="24"/>
                <w:szCs w:val="24"/>
              </w:rPr>
              <w:t>Caldironi</w:t>
            </w:r>
            <w:proofErr w:type="spellEnd"/>
            <w:r>
              <w:rPr>
                <w:sz w:val="24"/>
                <w:szCs w:val="24"/>
              </w:rPr>
              <w:t>, Azar (</w:t>
            </w:r>
            <w:proofErr w:type="spellStart"/>
            <w:r>
              <w:rPr>
                <w:sz w:val="24"/>
                <w:szCs w:val="24"/>
              </w:rPr>
              <w:t>Sup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C5F87">
              <w:rPr>
                <w:sz w:val="24"/>
                <w:szCs w:val="24"/>
              </w:rPr>
              <w:t>Garcia</w:t>
            </w:r>
            <w:proofErr w:type="spellEnd"/>
            <w:r w:rsidR="000C5F87">
              <w:rPr>
                <w:sz w:val="24"/>
                <w:szCs w:val="24"/>
              </w:rPr>
              <w:t xml:space="preserve"> Barros</w:t>
            </w:r>
            <w:r w:rsidR="00CB5E56" w:rsidRPr="00CB5E56">
              <w:rPr>
                <w:sz w:val="24"/>
                <w:szCs w:val="24"/>
              </w:rPr>
              <w:t>)</w:t>
            </w:r>
          </w:p>
        </w:tc>
      </w:tr>
    </w:tbl>
    <w:p w:rsidR="000D1C85" w:rsidRDefault="000D1C85"/>
    <w:sectPr w:rsidR="000D1C85" w:rsidSect="00CB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E56"/>
    <w:rsid w:val="000C5F87"/>
    <w:rsid w:val="000D1C85"/>
    <w:rsid w:val="00374B43"/>
    <w:rsid w:val="003B7AAA"/>
    <w:rsid w:val="00441A80"/>
    <w:rsid w:val="00CB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5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E56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E5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iupa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cp:lastPrinted>2014-07-02T13:25:00Z</cp:lastPrinted>
  <dcterms:created xsi:type="dcterms:W3CDTF">2014-06-30T12:22:00Z</dcterms:created>
  <dcterms:modified xsi:type="dcterms:W3CDTF">2014-07-02T13:26:00Z</dcterms:modified>
</cp:coreProperties>
</file>