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CEE5C" w14:textId="77777777" w:rsidR="00140EEC" w:rsidRPr="006317E6" w:rsidRDefault="00140EEC" w:rsidP="006317E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317E6">
        <w:rPr>
          <w:rFonts w:ascii="Times New Roman" w:hAnsi="Times New Roman" w:cs="Times New Roman"/>
          <w:b/>
        </w:rPr>
        <w:t>FORMULARIO PARA PANELISTA</w:t>
      </w:r>
    </w:p>
    <w:p w14:paraId="38F13CED" w14:textId="77777777" w:rsidR="00140EEC" w:rsidRPr="006317E6" w:rsidRDefault="00140EEC" w:rsidP="006317E6">
      <w:pPr>
        <w:spacing w:line="360" w:lineRule="auto"/>
        <w:rPr>
          <w:rFonts w:ascii="Times New Roman" w:hAnsi="Times New Roman" w:cs="Times New Roman"/>
          <w:b/>
        </w:rPr>
      </w:pPr>
    </w:p>
    <w:p w14:paraId="19BB3375" w14:textId="2E5817A8" w:rsidR="00140EEC" w:rsidRPr="006317E6" w:rsidRDefault="00140EEC" w:rsidP="006317E6">
      <w:pPr>
        <w:spacing w:line="360" w:lineRule="auto"/>
        <w:rPr>
          <w:rFonts w:ascii="Times New Roman" w:hAnsi="Times New Roman" w:cs="Times New Roman"/>
        </w:rPr>
      </w:pPr>
      <w:r w:rsidRPr="006317E6">
        <w:rPr>
          <w:rFonts w:ascii="Times New Roman" w:hAnsi="Times New Roman" w:cs="Times New Roman"/>
          <w:b/>
        </w:rPr>
        <w:t>Nombre y apellido:</w:t>
      </w:r>
      <w:r w:rsidR="00C725E7" w:rsidRPr="006317E6">
        <w:rPr>
          <w:rFonts w:ascii="Times New Roman" w:hAnsi="Times New Roman" w:cs="Times New Roman"/>
          <w:b/>
        </w:rPr>
        <w:t xml:space="preserve"> </w:t>
      </w:r>
      <w:r w:rsidR="00C725E7" w:rsidRPr="006317E6">
        <w:rPr>
          <w:rFonts w:ascii="Times New Roman" w:hAnsi="Times New Roman" w:cs="Times New Roman"/>
        </w:rPr>
        <w:t>María Inés Arrizabalaga</w:t>
      </w:r>
    </w:p>
    <w:p w14:paraId="3DB1BD6F" w14:textId="3922512E" w:rsidR="00140EEC" w:rsidRPr="006317E6" w:rsidRDefault="00140EEC" w:rsidP="006317E6">
      <w:pPr>
        <w:spacing w:line="360" w:lineRule="auto"/>
        <w:rPr>
          <w:rFonts w:ascii="Times New Roman" w:hAnsi="Times New Roman" w:cs="Times New Roman"/>
          <w:b/>
        </w:rPr>
      </w:pPr>
      <w:r w:rsidRPr="006317E6">
        <w:rPr>
          <w:rFonts w:ascii="Times New Roman" w:hAnsi="Times New Roman" w:cs="Times New Roman"/>
          <w:b/>
        </w:rPr>
        <w:t>Filiación institucional:</w:t>
      </w:r>
      <w:r w:rsidR="00E00C61" w:rsidRPr="006317E6">
        <w:rPr>
          <w:rFonts w:ascii="Times New Roman" w:hAnsi="Times New Roman" w:cs="Times New Roman"/>
          <w:b/>
        </w:rPr>
        <w:t xml:space="preserve"> </w:t>
      </w:r>
      <w:r w:rsidR="00C725E7" w:rsidRPr="00E23538">
        <w:rPr>
          <w:rFonts w:ascii="Times New Roman" w:hAnsi="Times New Roman" w:cs="Times New Roman"/>
        </w:rPr>
        <w:t>IUPA / Universidad Nacional del Comahue / CONICET</w:t>
      </w:r>
    </w:p>
    <w:p w14:paraId="66BD326C" w14:textId="77777777" w:rsidR="00140EEC" w:rsidRPr="006317E6" w:rsidRDefault="00140EEC" w:rsidP="006317E6">
      <w:pPr>
        <w:spacing w:line="360" w:lineRule="auto"/>
        <w:rPr>
          <w:rFonts w:ascii="Times New Roman" w:hAnsi="Times New Roman" w:cs="Times New Roman"/>
          <w:b/>
        </w:rPr>
      </w:pPr>
    </w:p>
    <w:p w14:paraId="0344570B" w14:textId="77777777" w:rsidR="000F719D" w:rsidRPr="006317E6" w:rsidRDefault="00140EEC" w:rsidP="006317E6">
      <w:pPr>
        <w:spacing w:line="360" w:lineRule="auto"/>
        <w:rPr>
          <w:rFonts w:ascii="Times New Roman" w:hAnsi="Times New Roman" w:cs="Times New Roman"/>
        </w:rPr>
      </w:pPr>
      <w:r w:rsidRPr="006317E6">
        <w:rPr>
          <w:rFonts w:ascii="Times New Roman" w:hAnsi="Times New Roman" w:cs="Times New Roman"/>
          <w:b/>
        </w:rPr>
        <w:t>PANEL:</w:t>
      </w:r>
      <w:r w:rsidR="000F719D" w:rsidRPr="006317E6">
        <w:rPr>
          <w:rFonts w:ascii="Times New Roman" w:hAnsi="Times New Roman" w:cs="Times New Roman"/>
          <w:b/>
        </w:rPr>
        <w:t xml:space="preserve"> </w:t>
      </w:r>
      <w:r w:rsidR="000F719D" w:rsidRPr="006317E6">
        <w:rPr>
          <w:rFonts w:ascii="Times New Roman" w:hAnsi="Times New Roman" w:cs="Times New Roman"/>
        </w:rPr>
        <w:t>“</w:t>
      </w:r>
      <w:r w:rsidR="006D75C5" w:rsidRPr="006317E6">
        <w:rPr>
          <w:rFonts w:ascii="Times New Roman" w:hAnsi="Times New Roman" w:cs="Times New Roman"/>
        </w:rPr>
        <w:t>Gobernanza científico-tecnológica y soberanía del conocimiento</w:t>
      </w:r>
      <w:r w:rsidR="000F719D" w:rsidRPr="006317E6">
        <w:rPr>
          <w:rFonts w:ascii="Times New Roman" w:hAnsi="Times New Roman" w:cs="Times New Roman"/>
        </w:rPr>
        <w:t>”</w:t>
      </w:r>
    </w:p>
    <w:p w14:paraId="6FCBF37F" w14:textId="2BAE9CF9" w:rsidR="00140EEC" w:rsidRPr="006317E6" w:rsidRDefault="00140EEC" w:rsidP="006317E6">
      <w:pPr>
        <w:spacing w:line="360" w:lineRule="auto"/>
        <w:rPr>
          <w:rFonts w:ascii="Times New Roman" w:hAnsi="Times New Roman" w:cs="Times New Roman"/>
        </w:rPr>
      </w:pPr>
      <w:r w:rsidRPr="006317E6">
        <w:rPr>
          <w:rFonts w:ascii="Times New Roman" w:hAnsi="Times New Roman" w:cs="Times New Roman"/>
          <w:b/>
        </w:rPr>
        <w:t>Fecha y horario:</w:t>
      </w:r>
      <w:r w:rsidR="000F719D" w:rsidRPr="006317E6">
        <w:rPr>
          <w:rFonts w:ascii="Times New Roman" w:hAnsi="Times New Roman" w:cs="Times New Roman"/>
          <w:b/>
        </w:rPr>
        <w:t xml:space="preserve"> </w:t>
      </w:r>
      <w:r w:rsidR="006317E6" w:rsidRPr="006317E6">
        <w:rPr>
          <w:rFonts w:ascii="Times New Roman" w:hAnsi="Times New Roman" w:cs="Times New Roman"/>
        </w:rPr>
        <w:t>Lun</w:t>
      </w:r>
      <w:r w:rsidR="006D75C5" w:rsidRPr="006317E6">
        <w:rPr>
          <w:rFonts w:ascii="Times New Roman" w:hAnsi="Times New Roman" w:cs="Times New Roman"/>
        </w:rPr>
        <w:t>e</w:t>
      </w:r>
      <w:r w:rsidR="000F719D" w:rsidRPr="006317E6">
        <w:rPr>
          <w:rFonts w:ascii="Times New Roman" w:hAnsi="Times New Roman" w:cs="Times New Roman"/>
        </w:rPr>
        <w:t xml:space="preserve">s </w:t>
      </w:r>
      <w:r w:rsidR="006317E6" w:rsidRPr="006317E6">
        <w:rPr>
          <w:rFonts w:ascii="Times New Roman" w:hAnsi="Times New Roman" w:cs="Times New Roman"/>
        </w:rPr>
        <w:t>11</w:t>
      </w:r>
      <w:r w:rsidR="000F719D" w:rsidRPr="006317E6">
        <w:rPr>
          <w:rFonts w:ascii="Times New Roman" w:hAnsi="Times New Roman" w:cs="Times New Roman"/>
        </w:rPr>
        <w:t xml:space="preserve"> de </w:t>
      </w:r>
      <w:r w:rsidR="00C725E7" w:rsidRPr="006317E6">
        <w:rPr>
          <w:rFonts w:ascii="Times New Roman" w:hAnsi="Times New Roman" w:cs="Times New Roman"/>
        </w:rPr>
        <w:t>septiembre</w:t>
      </w:r>
      <w:r w:rsidR="000F719D" w:rsidRPr="006317E6">
        <w:rPr>
          <w:rFonts w:ascii="Times New Roman" w:hAnsi="Times New Roman" w:cs="Times New Roman"/>
        </w:rPr>
        <w:t xml:space="preserve"> a las 1</w:t>
      </w:r>
      <w:r w:rsidR="00C725E7" w:rsidRPr="006317E6">
        <w:rPr>
          <w:rFonts w:ascii="Times New Roman" w:hAnsi="Times New Roman" w:cs="Times New Roman"/>
        </w:rPr>
        <w:t>7.30</w:t>
      </w:r>
      <w:r w:rsidR="000F719D" w:rsidRPr="006317E6">
        <w:rPr>
          <w:rFonts w:ascii="Times New Roman" w:hAnsi="Times New Roman" w:cs="Times New Roman"/>
        </w:rPr>
        <w:t xml:space="preserve"> h.</w:t>
      </w:r>
    </w:p>
    <w:p w14:paraId="7E49394F" w14:textId="61D92411" w:rsidR="00140EEC" w:rsidRPr="006317E6" w:rsidRDefault="00140EEC" w:rsidP="006317E6">
      <w:pPr>
        <w:spacing w:line="360" w:lineRule="auto"/>
        <w:rPr>
          <w:rFonts w:ascii="Times New Roman" w:hAnsi="Times New Roman" w:cs="Times New Roman"/>
        </w:rPr>
      </w:pPr>
      <w:r w:rsidRPr="006317E6">
        <w:rPr>
          <w:rFonts w:ascii="Times New Roman" w:hAnsi="Times New Roman" w:cs="Times New Roman"/>
          <w:b/>
        </w:rPr>
        <w:t>Coordinación:</w:t>
      </w:r>
      <w:r w:rsidR="000F719D" w:rsidRPr="006317E6">
        <w:rPr>
          <w:rFonts w:ascii="Times New Roman" w:hAnsi="Times New Roman" w:cs="Times New Roman"/>
          <w:b/>
        </w:rPr>
        <w:t xml:space="preserve"> </w:t>
      </w:r>
      <w:r w:rsidR="00C725E7" w:rsidRPr="006317E6">
        <w:rPr>
          <w:rFonts w:ascii="Times New Roman" w:hAnsi="Times New Roman" w:cs="Times New Roman"/>
        </w:rPr>
        <w:t>Lic. Andrés Ponce de León</w:t>
      </w:r>
    </w:p>
    <w:p w14:paraId="5A288B4D" w14:textId="77777777" w:rsidR="00140EEC" w:rsidRPr="006317E6" w:rsidRDefault="00140EEC" w:rsidP="006317E6">
      <w:pPr>
        <w:spacing w:line="360" w:lineRule="auto"/>
        <w:rPr>
          <w:rFonts w:ascii="Times New Roman" w:hAnsi="Times New Roman" w:cs="Times New Roman"/>
          <w:b/>
        </w:rPr>
      </w:pPr>
    </w:p>
    <w:p w14:paraId="388B7199" w14:textId="77777777" w:rsidR="006317E6" w:rsidRDefault="00140EEC" w:rsidP="006317E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17E6">
        <w:rPr>
          <w:rFonts w:ascii="Times New Roman" w:hAnsi="Times New Roman" w:cs="Times New Roman"/>
          <w:b/>
        </w:rPr>
        <w:t>Semblanza biográfica:</w:t>
      </w:r>
      <w:r w:rsidR="00E00C61" w:rsidRPr="006317E6">
        <w:rPr>
          <w:rFonts w:ascii="Times New Roman" w:hAnsi="Times New Roman" w:cs="Times New Roman"/>
          <w:b/>
        </w:rPr>
        <w:t xml:space="preserve"> </w:t>
      </w:r>
    </w:p>
    <w:p w14:paraId="2AE28D11" w14:textId="4D4A5AD5" w:rsidR="00C725E7" w:rsidRPr="006317E6" w:rsidRDefault="00C725E7" w:rsidP="006317E6">
      <w:pPr>
        <w:spacing w:line="360" w:lineRule="auto"/>
        <w:jc w:val="both"/>
        <w:rPr>
          <w:rFonts w:ascii="Times New Roman" w:hAnsi="Times New Roman" w:cs="Times New Roman"/>
        </w:rPr>
      </w:pPr>
      <w:r w:rsidRPr="006317E6">
        <w:rPr>
          <w:rFonts w:ascii="Times New Roman" w:hAnsi="Times New Roman" w:cs="Times New Roman"/>
        </w:rPr>
        <w:t>María Inés Arrizabalaga es Doctora en Ciencias del Lenguaje con mención en Traductología</w:t>
      </w:r>
      <w:r w:rsidR="00ED1C05" w:rsidRPr="006317E6">
        <w:rPr>
          <w:rFonts w:ascii="Times New Roman" w:hAnsi="Times New Roman" w:cs="Times New Roman"/>
        </w:rPr>
        <w:t xml:space="preserve"> por la Universidad Nacional de Córdoba; allí también realizó el prestigioso Programa multidisciplinario de formación continua para doctores en ciencias sociales, humanidades y artes en el Centro de Estudios Avanzados de la Facultad de Ciencias Sociales, bajo la convocatoria </w:t>
      </w:r>
      <w:r w:rsidR="00ED1C05" w:rsidRPr="006317E6">
        <w:rPr>
          <w:rFonts w:ascii="Times New Roman" w:hAnsi="Times New Roman" w:cs="Times New Roman"/>
          <w:i/>
        </w:rPr>
        <w:t>Qué dicen el arte y la literatura a las ciencias sociales</w:t>
      </w:r>
      <w:r w:rsidRPr="006317E6">
        <w:rPr>
          <w:rFonts w:ascii="Times New Roman" w:hAnsi="Times New Roman" w:cs="Times New Roman"/>
        </w:rPr>
        <w:t xml:space="preserve">. Actualmente, ejerce como Secretaria de Investigación y Posgrado en el IUPA, donde </w:t>
      </w:r>
      <w:r w:rsidR="00ED1C05" w:rsidRPr="006317E6">
        <w:rPr>
          <w:rFonts w:ascii="Times New Roman" w:hAnsi="Times New Roman" w:cs="Times New Roman"/>
        </w:rPr>
        <w:t>además</w:t>
      </w:r>
      <w:r w:rsidRPr="006317E6">
        <w:rPr>
          <w:rFonts w:ascii="Times New Roman" w:hAnsi="Times New Roman" w:cs="Times New Roman"/>
        </w:rPr>
        <w:t xml:space="preserve"> coordina el Área de Lengua, Cultura y Traducción. Asimismo, se desempeña como docente en la Facultad de Lenguas de la Universidad Nacional del Comahue, y como investigadora en el Consejo Nacional de Investigaciones Científicas y Técnicas. Publica ampliamente en medios nacionales e internacionales; puede citarse el artículo “</w:t>
      </w:r>
      <w:r w:rsidRPr="006317E6">
        <w:rPr>
          <w:rFonts w:ascii="Times New Roman" w:hAnsi="Times New Roman" w:cs="Times New Roman"/>
          <w:i/>
          <w:iCs/>
        </w:rPr>
        <w:t>Siete casas vacías</w:t>
      </w:r>
      <w:r w:rsidRPr="006317E6">
        <w:rPr>
          <w:rFonts w:ascii="Times New Roman" w:hAnsi="Times New Roman" w:cs="Times New Roman"/>
        </w:rPr>
        <w:t xml:space="preserve">, de Samanta </w:t>
      </w:r>
      <w:proofErr w:type="spellStart"/>
      <w:r w:rsidRPr="006317E6">
        <w:rPr>
          <w:rFonts w:ascii="Times New Roman" w:hAnsi="Times New Roman" w:cs="Times New Roman"/>
        </w:rPr>
        <w:t>Schweblin</w:t>
      </w:r>
      <w:proofErr w:type="spellEnd"/>
      <w:r w:rsidRPr="006317E6">
        <w:rPr>
          <w:rFonts w:ascii="Times New Roman" w:hAnsi="Times New Roman" w:cs="Times New Roman"/>
        </w:rPr>
        <w:t xml:space="preserve">. Tipos de traducción y </w:t>
      </w:r>
      <w:r w:rsidRPr="006317E6">
        <w:rPr>
          <w:rFonts w:ascii="Times New Roman" w:hAnsi="Times New Roman" w:cs="Times New Roman"/>
          <w:i/>
          <w:iCs/>
        </w:rPr>
        <w:t>cancelación del futuro</w:t>
      </w:r>
      <w:r w:rsidRPr="006317E6">
        <w:rPr>
          <w:rFonts w:ascii="Times New Roman" w:hAnsi="Times New Roman" w:cs="Times New Roman"/>
        </w:rPr>
        <w:t xml:space="preserve">”, el </w:t>
      </w:r>
      <w:r w:rsidRPr="006317E6">
        <w:rPr>
          <w:rFonts w:ascii="Times New Roman" w:hAnsi="Times New Roman" w:cs="Times New Roman"/>
          <w:i/>
        </w:rPr>
        <w:t xml:space="preserve">Acta “Investigación y acceso abierto al conocimiento para una sociedad soberana e inclusiva” </w:t>
      </w:r>
      <w:r w:rsidRPr="006317E6">
        <w:rPr>
          <w:rFonts w:ascii="Times New Roman" w:hAnsi="Times New Roman" w:cs="Times New Roman"/>
        </w:rPr>
        <w:t xml:space="preserve">de la Red de Universidades Provinciales, y la </w:t>
      </w:r>
      <w:r w:rsidRPr="006317E6">
        <w:rPr>
          <w:rFonts w:ascii="Times New Roman" w:hAnsi="Times New Roman" w:cs="Times New Roman"/>
        </w:rPr>
        <w:lastRenderedPageBreak/>
        <w:t xml:space="preserve">compilación </w:t>
      </w:r>
      <w:hyperlink r:id="rId7" w:history="1">
        <w:r w:rsidRPr="006317E6">
          <w:rPr>
            <w:rStyle w:val="Hipervnculo"/>
            <w:rFonts w:ascii="Times New Roman" w:hAnsi="Times New Roman" w:cs="Times New Roman"/>
            <w:i/>
          </w:rPr>
          <w:t>Estudios de Traducción: perspectivas contemporáneas</w:t>
        </w:r>
      </w:hyperlink>
      <w:r w:rsidRPr="006317E6">
        <w:rPr>
          <w:rFonts w:ascii="Times New Roman" w:hAnsi="Times New Roman" w:cs="Times New Roman"/>
        </w:rPr>
        <w:t>. Sus intereses recaen en la Traductología, la Semiótica y los Estudios Interculturales.</w:t>
      </w:r>
    </w:p>
    <w:p w14:paraId="3D8D5762" w14:textId="77777777" w:rsidR="00140EEC" w:rsidRPr="006317E6" w:rsidRDefault="00140EEC" w:rsidP="006317E6">
      <w:pPr>
        <w:spacing w:line="360" w:lineRule="auto"/>
        <w:rPr>
          <w:rFonts w:ascii="Times New Roman" w:hAnsi="Times New Roman" w:cs="Times New Roman"/>
          <w:b/>
        </w:rPr>
      </w:pPr>
    </w:p>
    <w:p w14:paraId="725E0C89" w14:textId="51814E50" w:rsidR="008A6296" w:rsidRPr="00E23538" w:rsidRDefault="00140EEC" w:rsidP="006317E6">
      <w:pPr>
        <w:spacing w:line="360" w:lineRule="auto"/>
        <w:rPr>
          <w:rFonts w:ascii="Times New Roman" w:hAnsi="Times New Roman" w:cs="Times New Roman"/>
        </w:rPr>
      </w:pPr>
      <w:r w:rsidRPr="006317E6">
        <w:rPr>
          <w:rFonts w:ascii="Times New Roman" w:hAnsi="Times New Roman" w:cs="Times New Roman"/>
          <w:b/>
        </w:rPr>
        <w:t>Título de la presentación:</w:t>
      </w:r>
      <w:r w:rsidR="00AF45C4" w:rsidRPr="006317E6">
        <w:rPr>
          <w:rFonts w:ascii="Times New Roman" w:hAnsi="Times New Roman" w:cs="Times New Roman"/>
          <w:b/>
        </w:rPr>
        <w:t xml:space="preserve"> </w:t>
      </w:r>
      <w:r w:rsidR="00E23538">
        <w:rPr>
          <w:rFonts w:ascii="Times New Roman" w:hAnsi="Times New Roman" w:cs="Times New Roman"/>
        </w:rPr>
        <w:t xml:space="preserve">El concepto de </w:t>
      </w:r>
      <w:proofErr w:type="spellStart"/>
      <w:r w:rsidR="00E23538">
        <w:rPr>
          <w:rFonts w:ascii="Times New Roman" w:hAnsi="Times New Roman" w:cs="Times New Roman"/>
          <w:i/>
        </w:rPr>
        <w:t>matter</w:t>
      </w:r>
      <w:proofErr w:type="spellEnd"/>
      <w:r w:rsidR="00E23538">
        <w:rPr>
          <w:rFonts w:ascii="Times New Roman" w:hAnsi="Times New Roman" w:cs="Times New Roman"/>
          <w:i/>
        </w:rPr>
        <w:t xml:space="preserve"> </w:t>
      </w:r>
      <w:proofErr w:type="spellStart"/>
      <w:r w:rsidR="00E23538">
        <w:rPr>
          <w:rFonts w:ascii="Times New Roman" w:hAnsi="Times New Roman" w:cs="Times New Roman"/>
          <w:i/>
        </w:rPr>
        <w:t>matters</w:t>
      </w:r>
      <w:proofErr w:type="spellEnd"/>
      <w:r w:rsidR="00E23538">
        <w:rPr>
          <w:rFonts w:ascii="Times New Roman" w:hAnsi="Times New Roman" w:cs="Times New Roman"/>
        </w:rPr>
        <w:t xml:space="preserve">, o qué tienen las Humanidades y </w:t>
      </w:r>
      <w:r w:rsidR="004F36B6">
        <w:rPr>
          <w:rFonts w:ascii="Times New Roman" w:hAnsi="Times New Roman" w:cs="Times New Roman"/>
        </w:rPr>
        <w:t xml:space="preserve">las </w:t>
      </w:r>
      <w:r w:rsidR="00E23538">
        <w:rPr>
          <w:rFonts w:ascii="Times New Roman" w:hAnsi="Times New Roman" w:cs="Times New Roman"/>
        </w:rPr>
        <w:t xml:space="preserve">Artes para </w:t>
      </w:r>
      <w:r w:rsidR="00E23538" w:rsidRPr="004F36B6">
        <w:rPr>
          <w:rFonts w:ascii="Times New Roman" w:hAnsi="Times New Roman" w:cs="Times New Roman"/>
          <w:i/>
        </w:rPr>
        <w:t>importarle</w:t>
      </w:r>
      <w:r w:rsidR="00E23538">
        <w:rPr>
          <w:rFonts w:ascii="Times New Roman" w:hAnsi="Times New Roman" w:cs="Times New Roman"/>
        </w:rPr>
        <w:t xml:space="preserve"> al sistema del conocimiento</w:t>
      </w:r>
    </w:p>
    <w:p w14:paraId="3F9C9266" w14:textId="77777777" w:rsidR="00140EEC" w:rsidRPr="006317E6" w:rsidRDefault="00140EEC" w:rsidP="006317E6">
      <w:pPr>
        <w:spacing w:line="360" w:lineRule="auto"/>
        <w:rPr>
          <w:rFonts w:ascii="Times New Roman" w:hAnsi="Times New Roman" w:cs="Times New Roman"/>
          <w:b/>
        </w:rPr>
      </w:pPr>
    </w:p>
    <w:p w14:paraId="74A91643" w14:textId="77ABBA62" w:rsidR="00140EEC" w:rsidRDefault="00140EEC" w:rsidP="006317E6">
      <w:pPr>
        <w:spacing w:line="360" w:lineRule="auto"/>
        <w:rPr>
          <w:rFonts w:ascii="Times New Roman" w:hAnsi="Times New Roman" w:cs="Times New Roman"/>
          <w:b/>
        </w:rPr>
      </w:pPr>
      <w:r w:rsidRPr="006317E6">
        <w:rPr>
          <w:rFonts w:ascii="Times New Roman" w:hAnsi="Times New Roman" w:cs="Times New Roman"/>
          <w:b/>
        </w:rPr>
        <w:t>Resumen:</w:t>
      </w:r>
    </w:p>
    <w:p w14:paraId="24E40738" w14:textId="76DB65D6" w:rsidR="00AD21A3" w:rsidRPr="006317E6" w:rsidRDefault="004F36B6" w:rsidP="00275D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En esta presentación se exponen características del sistema del conocimiento derivadas de prácticas y mecanismos de regulación de la Universidad argentina y de entidades de Ciencia y Tecnología en los circuitos nacional y regionales, que </w:t>
      </w:r>
      <w:r w:rsidR="006F3876">
        <w:rPr>
          <w:rFonts w:ascii="Times New Roman" w:hAnsi="Times New Roman" w:cs="Times New Roman"/>
          <w:bCs/>
        </w:rPr>
        <w:t>emergen de las grandes áreas de las Humanidades y las Artes, con sus especificidades y tradiciones académicas particulares. En primer lugar, es frecuente que dentro de las amplias</w:t>
      </w:r>
      <w:r w:rsidR="006317E6" w:rsidRPr="006F3876">
        <w:rPr>
          <w:rFonts w:ascii="Times New Roman" w:hAnsi="Times New Roman" w:cs="Times New Roman"/>
        </w:rPr>
        <w:t xml:space="preserve"> clasificaci</w:t>
      </w:r>
      <w:r w:rsidR="006F3876">
        <w:rPr>
          <w:rFonts w:ascii="Times New Roman" w:hAnsi="Times New Roman" w:cs="Times New Roman"/>
        </w:rPr>
        <w:t>ones</w:t>
      </w:r>
      <w:r w:rsidR="006317E6" w:rsidRPr="006F3876">
        <w:rPr>
          <w:rFonts w:ascii="Times New Roman" w:hAnsi="Times New Roman" w:cs="Times New Roman"/>
        </w:rPr>
        <w:t xml:space="preserve"> disciplina</w:t>
      </w:r>
      <w:r w:rsidR="006F3876">
        <w:rPr>
          <w:rFonts w:ascii="Times New Roman" w:hAnsi="Times New Roman" w:cs="Times New Roman"/>
        </w:rPr>
        <w:t>res</w:t>
      </w:r>
      <w:r w:rsidR="006317E6" w:rsidRPr="006F3876">
        <w:rPr>
          <w:rFonts w:ascii="Times New Roman" w:hAnsi="Times New Roman" w:cs="Times New Roman"/>
        </w:rPr>
        <w:t xml:space="preserve"> “Humanidades y Artes”</w:t>
      </w:r>
      <w:r w:rsidR="006F3876">
        <w:rPr>
          <w:rFonts w:ascii="Times New Roman" w:hAnsi="Times New Roman" w:cs="Times New Roman"/>
        </w:rPr>
        <w:t xml:space="preserve"> se presenten en forma compacta, y que </w:t>
      </w:r>
      <w:r w:rsidR="006317E6" w:rsidRPr="006F3876">
        <w:rPr>
          <w:rFonts w:ascii="Times New Roman" w:hAnsi="Times New Roman" w:cs="Times New Roman"/>
        </w:rPr>
        <w:t>“Literatura”</w:t>
      </w:r>
      <w:r w:rsidR="006F3876">
        <w:rPr>
          <w:rFonts w:ascii="Times New Roman" w:hAnsi="Times New Roman" w:cs="Times New Roman"/>
        </w:rPr>
        <w:t xml:space="preserve"> aparezca como encuadre más apto, considerando la</w:t>
      </w:r>
      <w:r w:rsidR="006F3876" w:rsidRPr="006F3876">
        <w:rPr>
          <w:rFonts w:ascii="Times New Roman" w:hAnsi="Times New Roman" w:cs="Times New Roman"/>
        </w:rPr>
        <w:t xml:space="preserve"> producción de literatura de áreas específicas</w:t>
      </w:r>
      <w:r w:rsidR="006F3876">
        <w:rPr>
          <w:rFonts w:ascii="Times New Roman" w:hAnsi="Times New Roman" w:cs="Times New Roman"/>
        </w:rPr>
        <w:t xml:space="preserve">, para </w:t>
      </w:r>
      <w:r w:rsidR="0004285B">
        <w:rPr>
          <w:rFonts w:ascii="Times New Roman" w:hAnsi="Times New Roman" w:cs="Times New Roman"/>
        </w:rPr>
        <w:t>muy diversas áreas del conocimiento</w:t>
      </w:r>
      <w:r w:rsidR="00041532">
        <w:rPr>
          <w:rFonts w:ascii="Times New Roman" w:hAnsi="Times New Roman" w:cs="Times New Roman"/>
        </w:rPr>
        <w:t xml:space="preserve">, en especial los saberes artísticos, que poseen materialidades y codificaciones marcadamente distintivas. En efecto, esto suele provocar que las especificidades y tradiciones que se presentan como “continuas” en </w:t>
      </w:r>
      <w:r w:rsidR="000312E1">
        <w:rPr>
          <w:rFonts w:ascii="Times New Roman" w:hAnsi="Times New Roman" w:cs="Times New Roman"/>
        </w:rPr>
        <w:t xml:space="preserve">las grandes áreas de las Humanidades y las Artes deban diluirse en taxonomías que pueden incluir Educación, Cultura y medios de comunicación, Estructuras, procesos y sistemas político-sociales y hasta Producción general del conocimiento. En segundo lugar, </w:t>
      </w:r>
      <w:r w:rsidR="000312E1" w:rsidRPr="006317E6">
        <w:rPr>
          <w:rFonts w:ascii="Times New Roman" w:hAnsi="Times New Roman" w:cs="Times New Roman"/>
        </w:rPr>
        <w:t>la tipificación de la inversión institucional en Investigación + Desarrollo (comúnmente conocida como I+D)</w:t>
      </w:r>
      <w:r w:rsidR="000312E1">
        <w:rPr>
          <w:rFonts w:ascii="Times New Roman" w:hAnsi="Times New Roman" w:cs="Times New Roman"/>
        </w:rPr>
        <w:t xml:space="preserve"> p</w:t>
      </w:r>
      <w:r w:rsidR="00436B10">
        <w:rPr>
          <w:rFonts w:ascii="Times New Roman" w:hAnsi="Times New Roman" w:cs="Times New Roman"/>
        </w:rPr>
        <w:t>reestablece, a partir de</w:t>
      </w:r>
      <w:r w:rsidR="000312E1">
        <w:rPr>
          <w:rFonts w:ascii="Times New Roman" w:hAnsi="Times New Roman" w:cs="Times New Roman"/>
        </w:rPr>
        <w:t xml:space="preserve"> objetivos socio-económicos</w:t>
      </w:r>
      <w:r w:rsidR="00436B10">
        <w:rPr>
          <w:rFonts w:ascii="Times New Roman" w:hAnsi="Times New Roman" w:cs="Times New Roman"/>
        </w:rPr>
        <w:t xml:space="preserve">, </w:t>
      </w:r>
      <w:r w:rsidR="00436B10">
        <w:rPr>
          <w:rFonts w:ascii="Times New Roman" w:hAnsi="Times New Roman" w:cs="Times New Roman"/>
        </w:rPr>
        <w:t>campo</w:t>
      </w:r>
      <w:r w:rsidR="00436B10">
        <w:rPr>
          <w:rFonts w:ascii="Times New Roman" w:hAnsi="Times New Roman" w:cs="Times New Roman"/>
        </w:rPr>
        <w:t>s</w:t>
      </w:r>
      <w:r w:rsidR="00436B10">
        <w:rPr>
          <w:rFonts w:ascii="Times New Roman" w:hAnsi="Times New Roman" w:cs="Times New Roman"/>
        </w:rPr>
        <w:t xml:space="preserve"> de aplicación</w:t>
      </w:r>
      <w:r w:rsidR="00436B10">
        <w:rPr>
          <w:rFonts w:ascii="Times New Roman" w:hAnsi="Times New Roman" w:cs="Times New Roman"/>
        </w:rPr>
        <w:t xml:space="preserve"> tales como la investigación básica, la investigación aplicada o el </w:t>
      </w:r>
      <w:r w:rsidR="00436B10">
        <w:rPr>
          <w:rFonts w:ascii="Times New Roman" w:hAnsi="Times New Roman" w:cs="Times New Roman"/>
        </w:rPr>
        <w:lastRenderedPageBreak/>
        <w:t>desarrollo experimental, ignorando la urgencia de reconocer la “investigación-creación” o “</w:t>
      </w:r>
      <w:proofErr w:type="spellStart"/>
      <w:r w:rsidR="00436B10">
        <w:rPr>
          <w:rFonts w:ascii="Times New Roman" w:hAnsi="Times New Roman" w:cs="Times New Roman"/>
        </w:rPr>
        <w:t>investicreación</w:t>
      </w:r>
      <w:proofErr w:type="spellEnd"/>
      <w:r w:rsidR="00436B10">
        <w:rPr>
          <w:rFonts w:ascii="Times New Roman" w:hAnsi="Times New Roman" w:cs="Times New Roman"/>
        </w:rPr>
        <w:t xml:space="preserve"> artística” en el ámbito de las Artes. En tercer lugar, la demanda de definiciones en </w:t>
      </w:r>
      <w:r w:rsidR="006317E6" w:rsidRPr="00436B10">
        <w:rPr>
          <w:rFonts w:ascii="Times New Roman" w:hAnsi="Times New Roman" w:cs="Times New Roman"/>
        </w:rPr>
        <w:t>servicios de carácter “científico-tecnológico”</w:t>
      </w:r>
      <w:r w:rsidR="00436B10">
        <w:rPr>
          <w:rFonts w:ascii="Times New Roman" w:hAnsi="Times New Roman" w:cs="Times New Roman"/>
        </w:rPr>
        <w:t>,</w:t>
      </w:r>
      <w:r w:rsidR="006317E6" w:rsidRPr="00436B10">
        <w:rPr>
          <w:rFonts w:ascii="Times New Roman" w:hAnsi="Times New Roman" w:cs="Times New Roman"/>
        </w:rPr>
        <w:t xml:space="preserve"> recolección de datos </w:t>
      </w:r>
      <w:r w:rsidR="00436B10">
        <w:rPr>
          <w:rFonts w:ascii="Times New Roman" w:hAnsi="Times New Roman" w:cs="Times New Roman"/>
        </w:rPr>
        <w:t>y</w:t>
      </w:r>
      <w:r w:rsidR="006317E6" w:rsidRPr="00436B10">
        <w:rPr>
          <w:rFonts w:ascii="Times New Roman" w:hAnsi="Times New Roman" w:cs="Times New Roman"/>
        </w:rPr>
        <w:t xml:space="preserve"> gobernanza y gestión del marco jurídico en Ciencia y Técnica </w:t>
      </w:r>
      <w:r w:rsidR="006B1563">
        <w:rPr>
          <w:rFonts w:ascii="Times New Roman" w:hAnsi="Times New Roman" w:cs="Times New Roman"/>
        </w:rPr>
        <w:t>“empujan” al ámbito de las Artes a autodenominaciones tales como “C</w:t>
      </w:r>
      <w:r w:rsidR="006317E6" w:rsidRPr="00436B10">
        <w:rPr>
          <w:rFonts w:ascii="Times New Roman" w:hAnsi="Times New Roman" w:cs="Times New Roman"/>
        </w:rPr>
        <w:t>iencias del arte</w:t>
      </w:r>
      <w:r w:rsidR="006B1563">
        <w:rPr>
          <w:rFonts w:ascii="Times New Roman" w:hAnsi="Times New Roman" w:cs="Times New Roman"/>
        </w:rPr>
        <w:t xml:space="preserve">”, lo que puede ser visto como un impulso de legitimación, o bien un generador de discreciones </w:t>
      </w:r>
      <w:r w:rsidR="000E5199">
        <w:rPr>
          <w:rFonts w:ascii="Times New Roman" w:hAnsi="Times New Roman" w:cs="Times New Roman"/>
        </w:rPr>
        <w:t>en las especificidades y tradiciones. En cuarto lugar,</w:t>
      </w:r>
      <w:r w:rsidR="00A74955">
        <w:rPr>
          <w:rFonts w:ascii="Times New Roman" w:hAnsi="Times New Roman" w:cs="Times New Roman"/>
        </w:rPr>
        <w:t xml:space="preserve"> la homogeneización de</w:t>
      </w:r>
      <w:r w:rsidR="00A74955" w:rsidRPr="00A74955">
        <w:rPr>
          <w:rFonts w:ascii="Times New Roman" w:hAnsi="Times New Roman" w:cs="Times New Roman"/>
          <w:bCs/>
        </w:rPr>
        <w:t xml:space="preserve"> </w:t>
      </w:r>
      <w:r w:rsidR="00A74955">
        <w:rPr>
          <w:rFonts w:ascii="Times New Roman" w:hAnsi="Times New Roman" w:cs="Times New Roman"/>
          <w:bCs/>
        </w:rPr>
        <w:t>la Universidad argentina y de entidades de Ciencia y Tecnología</w:t>
      </w:r>
      <w:r w:rsidR="00A74955">
        <w:rPr>
          <w:rFonts w:ascii="Times New Roman" w:hAnsi="Times New Roman" w:cs="Times New Roman"/>
          <w:bCs/>
        </w:rPr>
        <w:t xml:space="preserve"> sobre las Humanidades y las Artes provocan un “efecto de conocimiento” que puede resultar adverso ante la carencia </w:t>
      </w:r>
      <w:r w:rsidR="00A74955">
        <w:rPr>
          <w:rFonts w:ascii="Times New Roman" w:hAnsi="Times New Roman" w:cs="Times New Roman"/>
        </w:rPr>
        <w:t xml:space="preserve">de </w:t>
      </w:r>
      <w:r w:rsidR="006317E6" w:rsidRPr="00A74955">
        <w:rPr>
          <w:rFonts w:ascii="Times New Roman" w:hAnsi="Times New Roman" w:cs="Times New Roman"/>
        </w:rPr>
        <w:t>mecanismos para la protección de la propiedad intelectual – tales como patentes; modelos, marcas y diseños industriales; denominaciones de origen; derechos de autor –, una cuestión sobre la que habrá que legislar a medida que se progrese en madurez crítica.</w:t>
      </w:r>
      <w:r w:rsidR="00547B7A">
        <w:rPr>
          <w:rFonts w:ascii="Times New Roman" w:hAnsi="Times New Roman" w:cs="Times New Roman"/>
        </w:rPr>
        <w:t xml:space="preserve"> Por último, la</w:t>
      </w:r>
      <w:r w:rsidR="00547B7A">
        <w:rPr>
          <w:rFonts w:ascii="Times New Roman" w:hAnsi="Times New Roman" w:cs="Times New Roman"/>
          <w:bCs/>
        </w:rPr>
        <w:t xml:space="preserve">s grandes áreas </w:t>
      </w:r>
      <w:r w:rsidR="00547B7A">
        <w:rPr>
          <w:rFonts w:ascii="Times New Roman" w:hAnsi="Times New Roman" w:cs="Times New Roman"/>
          <w:bCs/>
        </w:rPr>
        <w:t xml:space="preserve">que predisponen a esta discusión no pueden sino pronunciarse </w:t>
      </w:r>
      <w:r w:rsidR="006317E6" w:rsidRPr="006317E6">
        <w:rPr>
          <w:rFonts w:ascii="Times New Roman" w:hAnsi="Times New Roman" w:cs="Times New Roman"/>
        </w:rPr>
        <w:t xml:space="preserve">en </w:t>
      </w:r>
      <w:r w:rsidR="006317E6" w:rsidRPr="006317E6">
        <w:rPr>
          <w:rFonts w:ascii="Times New Roman" w:hAnsi="Times New Roman" w:cs="Times New Roman"/>
          <w:b/>
          <w:bCs/>
        </w:rPr>
        <w:t>alerta</w:t>
      </w:r>
      <w:r w:rsidR="006317E6" w:rsidRPr="006317E6">
        <w:rPr>
          <w:rFonts w:ascii="Times New Roman" w:hAnsi="Times New Roman" w:cs="Times New Roman"/>
        </w:rPr>
        <w:t xml:space="preserve"> sobre el conglomerado que representa Humanidades y Artes</w:t>
      </w:r>
      <w:r w:rsidR="00547B7A">
        <w:rPr>
          <w:rFonts w:ascii="Times New Roman" w:hAnsi="Times New Roman" w:cs="Times New Roman"/>
        </w:rPr>
        <w:t xml:space="preserve"> </w:t>
      </w:r>
      <w:r w:rsidR="006317E6" w:rsidRPr="006317E6">
        <w:rPr>
          <w:rFonts w:ascii="Times New Roman" w:hAnsi="Times New Roman" w:cs="Times New Roman"/>
        </w:rPr>
        <w:t xml:space="preserve">porque </w:t>
      </w:r>
      <w:r w:rsidR="006317E6" w:rsidRPr="006317E6">
        <w:rPr>
          <w:rFonts w:ascii="Times New Roman" w:hAnsi="Times New Roman" w:cs="Times New Roman"/>
          <w:i/>
          <w:iCs/>
        </w:rPr>
        <w:t>al no desagregarse en tipos de Humanidades y Artes</w:t>
      </w:r>
      <w:r w:rsidR="006317E6" w:rsidRPr="006317E6">
        <w:rPr>
          <w:rFonts w:ascii="Times New Roman" w:hAnsi="Times New Roman" w:cs="Times New Roman"/>
        </w:rPr>
        <w:t xml:space="preserve">, </w:t>
      </w:r>
      <w:r w:rsidR="006317E6" w:rsidRPr="00547B7A">
        <w:rPr>
          <w:rFonts w:ascii="Times New Roman" w:hAnsi="Times New Roman" w:cs="Times New Roman"/>
          <w:bCs/>
        </w:rPr>
        <w:t>se aglutinan ámbitos del saber con especificidades disímiles, tanto teóricas como metodológicas</w:t>
      </w:r>
      <w:r w:rsidR="006317E6" w:rsidRPr="006317E6">
        <w:rPr>
          <w:rFonts w:ascii="Times New Roman" w:hAnsi="Times New Roman" w:cs="Times New Roman"/>
        </w:rPr>
        <w:t>,</w:t>
      </w:r>
      <w:r w:rsidR="00547B7A">
        <w:rPr>
          <w:rFonts w:ascii="Times New Roman" w:hAnsi="Times New Roman" w:cs="Times New Roman"/>
        </w:rPr>
        <w:t xml:space="preserve"> y fundamentalmente</w:t>
      </w:r>
      <w:r w:rsidR="006317E6" w:rsidRPr="006317E6">
        <w:rPr>
          <w:rFonts w:ascii="Times New Roman" w:hAnsi="Times New Roman" w:cs="Times New Roman"/>
        </w:rPr>
        <w:t xml:space="preserve"> porque</w:t>
      </w:r>
      <w:r w:rsidR="00547B7A">
        <w:rPr>
          <w:rFonts w:ascii="Times New Roman" w:hAnsi="Times New Roman" w:cs="Times New Roman"/>
        </w:rPr>
        <w:t>, para las Artes,</w:t>
      </w:r>
      <w:r w:rsidR="006317E6" w:rsidRPr="006317E6">
        <w:rPr>
          <w:rFonts w:ascii="Times New Roman" w:hAnsi="Times New Roman" w:cs="Times New Roman"/>
        </w:rPr>
        <w:t xml:space="preserve"> </w:t>
      </w:r>
      <w:r w:rsidR="006317E6" w:rsidRPr="00547B7A">
        <w:rPr>
          <w:rFonts w:ascii="Times New Roman" w:hAnsi="Times New Roman" w:cs="Times New Roman"/>
          <w:bCs/>
        </w:rPr>
        <w:t>se licua el presupuesto general dentro de la gran franja de Humanidades</w:t>
      </w:r>
      <w:r w:rsidR="006317E6" w:rsidRPr="006317E6">
        <w:rPr>
          <w:rFonts w:ascii="Times New Roman" w:hAnsi="Times New Roman" w:cs="Times New Roman"/>
        </w:rPr>
        <w:t xml:space="preserve">, </w:t>
      </w:r>
      <w:r w:rsidR="006317E6" w:rsidRPr="00547B7A">
        <w:rPr>
          <w:rFonts w:ascii="Times New Roman" w:hAnsi="Times New Roman" w:cs="Times New Roman"/>
          <w:iCs/>
        </w:rPr>
        <w:t>provocando restricciones que podrían evitarse si Humanidades y Artes se consideraran independientemente</w:t>
      </w:r>
      <w:r w:rsidR="006317E6" w:rsidRPr="00547B7A">
        <w:rPr>
          <w:rFonts w:ascii="Times New Roman" w:hAnsi="Times New Roman" w:cs="Times New Roman"/>
        </w:rPr>
        <w:t>.</w:t>
      </w:r>
      <w:r w:rsidR="00547B7A">
        <w:rPr>
          <w:rFonts w:ascii="Times New Roman" w:hAnsi="Times New Roman" w:cs="Times New Roman"/>
        </w:rPr>
        <w:t xml:space="preserve"> </w:t>
      </w:r>
      <w:r w:rsidR="00547B7A">
        <w:rPr>
          <w:rFonts w:ascii="Times New Roman" w:hAnsi="Times New Roman" w:cs="Times New Roman"/>
        </w:rPr>
        <w:t xml:space="preserve">El concepto de </w:t>
      </w:r>
      <w:proofErr w:type="spellStart"/>
      <w:r w:rsidR="00547B7A">
        <w:rPr>
          <w:rFonts w:ascii="Times New Roman" w:hAnsi="Times New Roman" w:cs="Times New Roman"/>
          <w:i/>
        </w:rPr>
        <w:t>matter</w:t>
      </w:r>
      <w:proofErr w:type="spellEnd"/>
      <w:r w:rsidR="00547B7A">
        <w:rPr>
          <w:rFonts w:ascii="Times New Roman" w:hAnsi="Times New Roman" w:cs="Times New Roman"/>
          <w:i/>
        </w:rPr>
        <w:t xml:space="preserve"> </w:t>
      </w:r>
      <w:proofErr w:type="spellStart"/>
      <w:r w:rsidR="00547B7A">
        <w:rPr>
          <w:rFonts w:ascii="Times New Roman" w:hAnsi="Times New Roman" w:cs="Times New Roman"/>
          <w:i/>
        </w:rPr>
        <w:t>matters</w:t>
      </w:r>
      <w:proofErr w:type="spellEnd"/>
      <w:r w:rsidR="00BB58EF">
        <w:rPr>
          <w:rFonts w:ascii="Times New Roman" w:hAnsi="Times New Roman" w:cs="Times New Roman"/>
        </w:rPr>
        <w:t xml:space="preserve"> – aparte de una metafísica para el realismo especulativo –</w:t>
      </w:r>
      <w:r w:rsidR="00547B7A">
        <w:rPr>
          <w:rFonts w:ascii="Times New Roman" w:hAnsi="Times New Roman" w:cs="Times New Roman"/>
        </w:rPr>
        <w:t xml:space="preserve"> </w:t>
      </w:r>
      <w:r w:rsidR="00BB58EF">
        <w:rPr>
          <w:rFonts w:ascii="Times New Roman" w:hAnsi="Times New Roman" w:cs="Times New Roman"/>
        </w:rPr>
        <w:t xml:space="preserve">viene a plantearnos </w:t>
      </w:r>
      <w:r w:rsidR="00547B7A">
        <w:rPr>
          <w:rFonts w:ascii="Times New Roman" w:hAnsi="Times New Roman" w:cs="Times New Roman"/>
        </w:rPr>
        <w:t xml:space="preserve">qué tienen las Humanidades y las Artes para </w:t>
      </w:r>
      <w:r w:rsidR="00547B7A" w:rsidRPr="004F36B6">
        <w:rPr>
          <w:rFonts w:ascii="Times New Roman" w:hAnsi="Times New Roman" w:cs="Times New Roman"/>
          <w:i/>
        </w:rPr>
        <w:t>importarle</w:t>
      </w:r>
      <w:r w:rsidR="00547B7A">
        <w:rPr>
          <w:rFonts w:ascii="Times New Roman" w:hAnsi="Times New Roman" w:cs="Times New Roman"/>
        </w:rPr>
        <w:t xml:space="preserve"> al sistema del conocimiento</w:t>
      </w:r>
      <w:r w:rsidR="00275DFE">
        <w:rPr>
          <w:rFonts w:ascii="Times New Roman" w:hAnsi="Times New Roman" w:cs="Times New Roman"/>
        </w:rPr>
        <w:t xml:space="preserve">, cuando Humanidades y Artes son activos funcionales que </w:t>
      </w:r>
      <w:proofErr w:type="spellStart"/>
      <w:r w:rsidR="00275DFE">
        <w:rPr>
          <w:rFonts w:ascii="Times New Roman" w:hAnsi="Times New Roman" w:cs="Times New Roman"/>
        </w:rPr>
        <w:t>fluidizan</w:t>
      </w:r>
      <w:proofErr w:type="spellEnd"/>
      <w:r w:rsidR="00275DFE">
        <w:rPr>
          <w:rFonts w:ascii="Times New Roman" w:hAnsi="Times New Roman" w:cs="Times New Roman"/>
        </w:rPr>
        <w:t xml:space="preserve"> ese sistema a la manera de </w:t>
      </w:r>
      <w:proofErr w:type="spellStart"/>
      <w:r w:rsidR="00275DFE">
        <w:rPr>
          <w:rFonts w:ascii="Times New Roman" w:hAnsi="Times New Roman" w:cs="Times New Roman"/>
          <w:i/>
        </w:rPr>
        <w:t>extraducciones</w:t>
      </w:r>
      <w:proofErr w:type="spellEnd"/>
      <w:r w:rsidR="00275DFE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AD21A3" w:rsidRPr="006317E6">
      <w:headerReference w:type="default" r:id="rId8"/>
      <w:footerReference w:type="default" r:id="rId9"/>
      <w:pgSz w:w="12240" w:h="15840"/>
      <w:pgMar w:top="1417" w:right="1848" w:bottom="2835" w:left="1275" w:header="720" w:footer="9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0DDE4" w14:textId="77777777" w:rsidR="00C41581" w:rsidRDefault="00C41581">
      <w:r>
        <w:separator/>
      </w:r>
    </w:p>
  </w:endnote>
  <w:endnote w:type="continuationSeparator" w:id="0">
    <w:p w14:paraId="0B14D9BA" w14:textId="77777777" w:rsidR="00C41581" w:rsidRDefault="00C4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851E1" w14:textId="77777777" w:rsidR="009D5D7F" w:rsidRDefault="00792C55">
    <w:pPr>
      <w:pStyle w:val="LO-normal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D324AD" wp14:editId="4332E6C0">
          <wp:simplePos x="0" y="0"/>
          <wp:positionH relativeFrom="column">
            <wp:posOffset>-248396</wp:posOffset>
          </wp:positionH>
          <wp:positionV relativeFrom="paragraph">
            <wp:posOffset>-455928</wp:posOffset>
          </wp:positionV>
          <wp:extent cx="6520677" cy="470522"/>
          <wp:effectExtent l="0" t="0" r="0" b="5728"/>
          <wp:wrapSquare wrapText="bothSides"/>
          <wp:docPr id="2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0677" cy="4705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873D5" w14:textId="77777777" w:rsidR="00C41581" w:rsidRDefault="00C41581">
      <w:r>
        <w:rPr>
          <w:color w:val="000000"/>
        </w:rPr>
        <w:separator/>
      </w:r>
    </w:p>
  </w:footnote>
  <w:footnote w:type="continuationSeparator" w:id="0">
    <w:p w14:paraId="30CE7785" w14:textId="77777777" w:rsidR="00C41581" w:rsidRDefault="00C4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A08F5" w14:textId="77777777" w:rsidR="009D5D7F" w:rsidRDefault="00792C55">
    <w:pPr>
      <w:pStyle w:val="LO-normal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D168E8" wp14:editId="37B278DA">
          <wp:simplePos x="0" y="0"/>
          <wp:positionH relativeFrom="column">
            <wp:posOffset>-828720</wp:posOffset>
          </wp:positionH>
          <wp:positionV relativeFrom="paragraph">
            <wp:posOffset>-438116</wp:posOffset>
          </wp:positionV>
          <wp:extent cx="7800837" cy="1762195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20759" b="-2622"/>
                  <a:stretch>
                    <a:fillRect/>
                  </a:stretch>
                </pic:blipFill>
                <pic:spPr>
                  <a:xfrm>
                    <a:off x="0" y="0"/>
                    <a:ext cx="7800837" cy="17621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6065F11" w14:textId="77777777" w:rsidR="009D5D7F" w:rsidRDefault="00C41581">
    <w:pPr>
      <w:pStyle w:val="LO-normal"/>
    </w:pPr>
  </w:p>
  <w:p w14:paraId="6D79F4A0" w14:textId="77777777" w:rsidR="009D5D7F" w:rsidRDefault="00C41581">
    <w:pPr>
      <w:pStyle w:val="LO-normal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757C"/>
    <w:multiLevelType w:val="hybridMultilevel"/>
    <w:tmpl w:val="BB369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4DBB"/>
    <w:multiLevelType w:val="multilevel"/>
    <w:tmpl w:val="8C5E5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959B6"/>
    <w:multiLevelType w:val="multilevel"/>
    <w:tmpl w:val="C340E998"/>
    <w:lvl w:ilvl="0">
      <w:numFmt w:val="bullet"/>
      <w:lvlText w:val=""/>
      <w:lvlJc w:val="left"/>
      <w:pPr>
        <w:ind w:left="720" w:hanging="360"/>
      </w:pPr>
      <w:rPr>
        <w:rFonts w:ascii="Symbol" w:hAnsi="Symbol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520E04"/>
    <w:multiLevelType w:val="multilevel"/>
    <w:tmpl w:val="A8FEA04A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954A40"/>
    <w:multiLevelType w:val="hybridMultilevel"/>
    <w:tmpl w:val="67C44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A3"/>
    <w:rsid w:val="00007690"/>
    <w:rsid w:val="000312E1"/>
    <w:rsid w:val="00041532"/>
    <w:rsid w:val="0004285B"/>
    <w:rsid w:val="000A7E9E"/>
    <w:rsid w:val="000E5199"/>
    <w:rsid w:val="000F719D"/>
    <w:rsid w:val="001203A8"/>
    <w:rsid w:val="00140EEC"/>
    <w:rsid w:val="001A000B"/>
    <w:rsid w:val="00237198"/>
    <w:rsid w:val="00275DFE"/>
    <w:rsid w:val="00287BDA"/>
    <w:rsid w:val="003709A0"/>
    <w:rsid w:val="003A44AD"/>
    <w:rsid w:val="00436B10"/>
    <w:rsid w:val="00460D6D"/>
    <w:rsid w:val="0046781B"/>
    <w:rsid w:val="004F36B6"/>
    <w:rsid w:val="00541030"/>
    <w:rsid w:val="00547B7A"/>
    <w:rsid w:val="00553A29"/>
    <w:rsid w:val="006317E6"/>
    <w:rsid w:val="006B1563"/>
    <w:rsid w:val="006C7F89"/>
    <w:rsid w:val="006D75C5"/>
    <w:rsid w:val="006F3876"/>
    <w:rsid w:val="006F5694"/>
    <w:rsid w:val="007344CA"/>
    <w:rsid w:val="00770CE5"/>
    <w:rsid w:val="007875CB"/>
    <w:rsid w:val="00792C55"/>
    <w:rsid w:val="007C0749"/>
    <w:rsid w:val="008A2DC8"/>
    <w:rsid w:val="008A6296"/>
    <w:rsid w:val="00991D63"/>
    <w:rsid w:val="009D0F1F"/>
    <w:rsid w:val="00A74955"/>
    <w:rsid w:val="00AD21A3"/>
    <w:rsid w:val="00AF45C4"/>
    <w:rsid w:val="00BB58EF"/>
    <w:rsid w:val="00C41581"/>
    <w:rsid w:val="00C725E7"/>
    <w:rsid w:val="00D81FD7"/>
    <w:rsid w:val="00DC43A2"/>
    <w:rsid w:val="00E00C61"/>
    <w:rsid w:val="00E02DFB"/>
    <w:rsid w:val="00E12309"/>
    <w:rsid w:val="00E13368"/>
    <w:rsid w:val="00E14E23"/>
    <w:rsid w:val="00E23538"/>
    <w:rsid w:val="00E26F21"/>
    <w:rsid w:val="00E94C68"/>
    <w:rsid w:val="00E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C976"/>
  <w15:docId w15:val="{3A858D4B-BAE4-42AF-8F13-5FAE216D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O-normal">
    <w:name w:val="LO-normal"/>
    <w:pPr>
      <w:widowControl/>
      <w:suppressAutoHyphens/>
    </w:pPr>
  </w:style>
  <w:style w:type="paragraph" w:styleId="Ttulo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styleId="Prrafodelista">
    <w:name w:val="List Paragraph"/>
    <w:basedOn w:val="Normal"/>
    <w:uiPriority w:val="34"/>
    <w:qFormat/>
    <w:pPr>
      <w:widowControl/>
      <w:suppressAutoHyphens w:val="0"/>
      <w:spacing w:line="276" w:lineRule="auto"/>
      <w:ind w:left="720"/>
      <w:textAlignment w:val="auto"/>
    </w:pPr>
    <w:rPr>
      <w:rFonts w:ascii="Arial" w:eastAsia="Arial" w:hAnsi="Arial" w:cs="Arial"/>
      <w:sz w:val="22"/>
      <w:szCs w:val="22"/>
      <w:lang w:val="es" w:eastAsia="es-AR" w:bidi="ar-SA"/>
    </w:rPr>
  </w:style>
  <w:style w:type="character" w:styleId="Hipervnculo">
    <w:name w:val="Hyperlink"/>
    <w:uiPriority w:val="99"/>
    <w:rsid w:val="00C72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du.unc.edu.ar/handle/11086/286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RUP_2023</vt:lpstr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RUP_2023</dc:title>
  <dc:creator>María Inés</dc:creator>
  <cp:lastModifiedBy>Evaluador</cp:lastModifiedBy>
  <cp:revision>8</cp:revision>
  <cp:lastPrinted>2022-10-11T19:56:00Z</cp:lastPrinted>
  <dcterms:created xsi:type="dcterms:W3CDTF">2023-03-13T13:38:00Z</dcterms:created>
  <dcterms:modified xsi:type="dcterms:W3CDTF">2023-08-23T23:50:00Z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