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30j0zll" w:id="0"/>
      <w:bookmarkEnd w:id="0"/>
      <w:r w:rsidDel="00000000" w:rsidR="00000000" w:rsidRPr="00000000">
        <w:rPr/>
        <w:drawing>
          <wp:inline distB="0" distT="0" distL="0" distR="0">
            <wp:extent cx="2207260" cy="119507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b="0" l="0" r="0" t="0"/>
            <wp:wrapSquare wrapText="bothSides" distB="0" distT="0" distL="0" distR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438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DEPARTAMENTO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ARTES DEL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DANZAS FOLKLÓRICAS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TURNO JULIO - AGOSTO 2023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PROFESORADO UNIVERSITARIO DE DANZAS FOLKLÓRICAS, TECNICATURA UNIVERSITARIA EN DANZAS FOLKLÓRICAS Y LICENCIATURA EN FOLKLORE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2023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1 AÑO</w:t>
      </w:r>
    </w:p>
    <w:tbl>
      <w:tblPr>
        <w:tblStyle w:val="Table1"/>
        <w:tblW w:w="14049.0" w:type="dxa"/>
        <w:jc w:val="left"/>
        <w:tblInd w:w="514.0" w:type="dxa"/>
        <w:tblLayout w:type="fixed"/>
        <w:tblLook w:val="0400"/>
      </w:tblPr>
      <w:tblGrid>
        <w:gridCol w:w="2742"/>
        <w:gridCol w:w="2385"/>
        <w:gridCol w:w="2009"/>
        <w:gridCol w:w="1738"/>
        <w:gridCol w:w="1875"/>
        <w:gridCol w:w="3300"/>
        <w:tblGridChange w:id="0">
          <w:tblGrid>
            <w:gridCol w:w="2742"/>
            <w:gridCol w:w="2385"/>
            <w:gridCol w:w="2009"/>
            <w:gridCol w:w="1738"/>
            <w:gridCol w:w="1875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25/07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RIOS, Irene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HÉRNÁNDEZ, Matías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CEBALLES, Jonathan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01/08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TORRES, Matias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25/07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ALIBERTI, Marianela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COMPOSICIÓN COREOGRÁFICA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LEMARCHAND, Cintia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INTRODUCCIÓN AL 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 CIENCIA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24/07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RAMÍREZ, Paola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Facundo.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PALMA, Héctor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ORIGEN Y ANTECEDENTE DE LAS DANZAS ARGENTINAS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LEMARCHAND, Cintia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CULTURA Y ARTE AMERICANO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FORQUERA, Luis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 CONTEMPORÁNEA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 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CRAISE, Emilce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INSTRUMENTOS CRIOLLOS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TORRES, Matías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TCC/TCC I</w:t>
            </w:r>
          </w:p>
          <w:p w:rsidR="00000000" w:rsidDel="00000000" w:rsidP="00000000" w:rsidRDefault="00000000" w:rsidRPr="00000000" w14:paraId="0000008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CRAISE, Emilce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b w:val="1"/>
          <w:sz w:val="28"/>
          <w:szCs w:val="28"/>
        </w:rPr>
      </w:pPr>
      <w:bookmarkStart w:colFirst="0" w:colLast="0" w:name="_heading=h.kg1yyh1549k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28"/>
          <w:szCs w:val="28"/>
        </w:rPr>
      </w:pPr>
      <w:bookmarkStart w:colFirst="0" w:colLast="0" w:name="_heading=h.p5b0a07q1zd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sz w:val="28"/>
          <w:szCs w:val="28"/>
        </w:rPr>
      </w:pPr>
      <w:bookmarkStart w:colFirst="0" w:colLast="0" w:name="_heading=h.d1w45w5tknj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28"/>
          <w:szCs w:val="28"/>
        </w:rPr>
      </w:pPr>
      <w:bookmarkStart w:colFirst="0" w:colLast="0" w:name="_heading=h.i0fsedpeqaj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sz w:val="28"/>
          <w:szCs w:val="28"/>
        </w:rPr>
      </w:pPr>
      <w:bookmarkStart w:colFirst="0" w:colLast="0" w:name="_heading=h.ol6k037n0ym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sz w:val="28"/>
          <w:szCs w:val="28"/>
        </w:rPr>
      </w:pPr>
      <w:bookmarkStart w:colFirst="0" w:colLast="0" w:name="_heading=h.539fe03jiu9j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sz w:val="28"/>
          <w:szCs w:val="28"/>
        </w:rPr>
      </w:pPr>
      <w:bookmarkStart w:colFirst="0" w:colLast="0" w:name="_heading=h.pe9qiew5yvx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8"/>
          <w:szCs w:val="28"/>
        </w:rPr>
      </w:pPr>
      <w:bookmarkStart w:colFirst="0" w:colLast="0" w:name="_heading=h.580skidavma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28"/>
          <w:szCs w:val="28"/>
        </w:rPr>
      </w:pPr>
      <w:bookmarkStart w:colFirst="0" w:colLast="0" w:name="_heading=h.q5obdcys3cht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28"/>
          <w:szCs w:val="28"/>
        </w:rPr>
      </w:pPr>
      <w:bookmarkStart w:colFirst="0" w:colLast="0" w:name="_heading=h.b7h3k62v4yyy" w:id="11"/>
      <w:bookmarkEnd w:id="11"/>
      <w:r w:rsidDel="00000000" w:rsidR="00000000" w:rsidRPr="00000000">
        <w:rPr>
          <w:b w:val="1"/>
          <w:sz w:val="28"/>
          <w:szCs w:val="28"/>
          <w:rtl w:val="0"/>
        </w:rPr>
        <w:t xml:space="preserve"> 2 AÑO</w:t>
      </w:r>
    </w:p>
    <w:tbl>
      <w:tblPr>
        <w:tblStyle w:val="Table2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2"/>
                <w:szCs w:val="22"/>
                <w:shd w:fill="ffe599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25/07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HÉRNÁNDEZ, Matías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RIOS, Irene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LENGUAJE MUSICAL FOLKLÓRICO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RÍOS, Irene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SERGIO, Mauro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Matias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HERNÁNDEZ, Matias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 CONTEMPORÁNEA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 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BOMBARDIERI, Laura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TANGO II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01/08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TORRES, Matias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02/08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 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CASTILLO, Maximiliano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COMPOSICIÓN COREOGRÁFICA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Suplente: LEMARCHAND, Cintia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LEMARCHAND, Cintia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24/07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RAMÍREZ, Paola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Facundo.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PALMA, Héctor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ARGENTINO II</w:t>
            </w:r>
          </w:p>
          <w:p w:rsidR="00000000" w:rsidDel="00000000" w:rsidP="00000000" w:rsidRDefault="00000000" w:rsidRPr="00000000" w14:paraId="00000107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CULTURA Y ARTE ARGENTINO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FORQUERA, Luis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TRESOLS, Facundo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DANZA Y ATUENDO ARGENTINO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 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FORQUERA, Luis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CIENCIA I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PALMA, Héctor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TCC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CRAISE, Emilce</w:t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</w:t>
      </w:r>
    </w:p>
    <w:p w:rsidR="00000000" w:rsidDel="00000000" w:rsidP="00000000" w:rsidRDefault="00000000" w:rsidRPr="00000000" w14:paraId="000001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3 AÑO</w:t>
      </w:r>
    </w:p>
    <w:tbl>
      <w:tblPr>
        <w:tblStyle w:val="Table3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GUITARRA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Matias</w:t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CEBALLES, Jonathan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SERGIO SOSA, Mauro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PRÁCTICA ESCÉNICA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27/07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PESSOA, Mariana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ZAPATEO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02/08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DANZA Y ATUENDO ARGENTINO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26/07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LEMARCHAND, Cintia </w:t>
            </w:r>
          </w:p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Suplente: FORQUERA, Luis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PROYECCIÓN COREOGRÁFICA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24/07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AULA 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DÍAZ, Florencia</w:t>
            </w:r>
          </w:p>
        </w:tc>
      </w:tr>
      <w:tr>
        <w:trPr>
          <w:cantSplit w:val="0"/>
          <w:trHeight w:val="996.9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METODOLOGÍA DE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LA INVESTIGACIÓN</w:t>
            </w:r>
          </w:p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FOLKLÓRICA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03/08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DÍAZ, Gladys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FOLKLORE LITERARIO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CASTILLO, Maximiliano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DANZAS NATIVAS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02/08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 Florencia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white"/>
                <w:rtl w:val="0"/>
              </w:rPr>
              <w:t xml:space="preserve">FORQUERA, Luis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TANGO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01/08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CRAISE, Emilce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TORRES, Matias</w:t>
            </w:r>
          </w:p>
        </w:tc>
      </w:tr>
    </w:tbl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4 AÑO</w:t>
      </w:r>
    </w:p>
    <w:p w:rsidR="00000000" w:rsidDel="00000000" w:rsidP="00000000" w:rsidRDefault="00000000" w:rsidRPr="00000000" w14:paraId="000001B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Arial Black" w:cs="Arial Black" w:eastAsia="Arial Black" w:hAnsi="Arial Black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PRODUCCIÓN DE ESPECTÁCULOS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03/08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Florencia</w:t>
            </w:r>
          </w:p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PALMA, Héctor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FOLKLORE </w:t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ARGENTINO III</w:t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31/07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Gladys</w:t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PALMA, Héctor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 FOLKLORE Y TANGO EN LA LITERATURA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01/08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GUEVARA, Salomé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ARTESANIAS TRADICIONALES ARGENTINAS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28/07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ALIBERTI, Marianela</w:t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CASTILLO, Maximiliano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FOLKLORE APLICADO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01/08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</w:p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</w:t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GUEVARA, Salomé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03/08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AULA 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PALMA, Héctor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MALDONADO, Graciela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DÍAZ,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  <w:font w:name="Arial Black">
    <w:embedRegular w:fontKey="{00000000-0000-0000-0000-000000000000}" r:id="rId5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453D5E"/>
  </w:style>
  <w:style w:type="paragraph" w:styleId="Ttulo2">
    <w:name w:val="heading 2"/>
    <w:basedOn w:val="Ttulo"/>
    <w:next w:val="Textoindependiente"/>
    <w:uiPriority w:val="9"/>
    <w:unhideWhenUsed w:val="1"/>
    <w:qFormat w:val="1"/>
    <w:pPr>
      <w:numPr>
        <w:ilvl w:val="1"/>
        <w:numId w:val="1"/>
      </w:numPr>
      <w:spacing w:before="200"/>
      <w:outlineLvl w:val="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ontenidodelatabla" w:customStyle="1">
    <w:name w:val="Contenido de la tabla"/>
    <w:basedOn w:val="Normal"/>
    <w:qFormat w:val="1"/>
    <w:pPr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LO-normal" w:customStyle="1">
    <w:name w:val="LO-normal"/>
    <w:qFormat w:val="1"/>
  </w:style>
  <w:style w:type="character" w:styleId="Hipervnculo">
    <w:name w:val="Hyperlink"/>
    <w:basedOn w:val="Fuentedeprrafopredeter"/>
    <w:uiPriority w:val="99"/>
    <w:unhideWhenUsed w:val="1"/>
    <w:rsid w:val="00453D5E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53D5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F76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6386"/>
    <w:rPr>
      <w:rFonts w:ascii="Tahoma" w:cs="Mangal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6386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jAZp07uI2ycnik+lhLEixQliw==">CgMxLjAyCWguMzBqMHpsbDIJaC4zem55c2g3Mg5oLmtnMXl5aDE1NDlrYzIOaC5wNWIwYTA3cTF6ZGcyDmguZDF3NDV3NXRrbmp4Mg5oLmkwZnNlZHBlcWFqcjIOaC5vbDZrMDM3bjB5bWcyDmguNTM5ZmUwM2ppdTlqMg5oLnBlOXFpZXc1eXZ4cDIOaC41ODBza2lkYXZtYXQyDmgucTVvYmRjeXMzY2h0Mg5oLmI3aDNrNjJ2NHl5eTgAciExMldscFZTVHE3NFBkeFlXVzA0cEdxaUFNbmM0OU02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2021-02-05T18:26:00Z</dcterms:created>
  <dc:creator>diana fermanian</dc:creator>
</cp:coreProperties>
</file>