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93D" w:rsidRDefault="00B8193D">
      <w:pPr>
        <w:pBdr>
          <w:top w:val="nil"/>
          <w:left w:val="nil"/>
          <w:bottom w:val="nil"/>
          <w:right w:val="nil"/>
          <w:between w:val="nil"/>
        </w:pBdr>
        <w:rPr>
          <w:rFonts w:ascii="Times New Roman" w:eastAsia="Times New Roman" w:hAnsi="Times New Roman" w:cs="Times New Roman"/>
          <w:color w:val="000000"/>
          <w:sz w:val="20"/>
          <w:szCs w:val="20"/>
        </w:rPr>
      </w:pPr>
    </w:p>
    <w:p w:rsidR="00B8193D" w:rsidRDefault="00B8193D">
      <w:pPr>
        <w:pBdr>
          <w:top w:val="nil"/>
          <w:left w:val="nil"/>
          <w:bottom w:val="nil"/>
          <w:right w:val="nil"/>
          <w:between w:val="nil"/>
        </w:pBdr>
        <w:rPr>
          <w:rFonts w:ascii="Times New Roman" w:eastAsia="Times New Roman" w:hAnsi="Times New Roman" w:cs="Times New Roman"/>
          <w:color w:val="000000"/>
          <w:sz w:val="20"/>
          <w:szCs w:val="20"/>
        </w:rPr>
      </w:pPr>
    </w:p>
    <w:p w:rsidR="00B8193D" w:rsidRDefault="00B8193D">
      <w:pPr>
        <w:pBdr>
          <w:top w:val="nil"/>
          <w:left w:val="nil"/>
          <w:bottom w:val="nil"/>
          <w:right w:val="nil"/>
          <w:between w:val="nil"/>
        </w:pBdr>
        <w:rPr>
          <w:rFonts w:ascii="Times New Roman" w:eastAsia="Times New Roman" w:hAnsi="Times New Roman" w:cs="Times New Roman"/>
          <w:color w:val="000000"/>
          <w:sz w:val="20"/>
          <w:szCs w:val="20"/>
        </w:rPr>
      </w:pPr>
    </w:p>
    <w:p w:rsidR="00B8193D" w:rsidRDefault="00B8193D">
      <w:pPr>
        <w:pBdr>
          <w:top w:val="nil"/>
          <w:left w:val="nil"/>
          <w:bottom w:val="nil"/>
          <w:right w:val="nil"/>
          <w:between w:val="nil"/>
        </w:pBdr>
        <w:rPr>
          <w:rFonts w:ascii="Times New Roman" w:eastAsia="Times New Roman" w:hAnsi="Times New Roman" w:cs="Times New Roman"/>
          <w:color w:val="000000"/>
          <w:sz w:val="24"/>
          <w:szCs w:val="24"/>
        </w:rPr>
      </w:pPr>
    </w:p>
    <w:p w:rsidR="00A12E39" w:rsidRDefault="00264EA1" w:rsidP="00A12E39">
      <w:pPr>
        <w:pStyle w:val="Ttulo1"/>
        <w:spacing w:line="237" w:lineRule="auto"/>
        <w:ind w:left="2626" w:right="1886" w:hanging="495"/>
        <w:jc w:val="center"/>
      </w:pPr>
      <w:r>
        <w:t>Becas de Estímulo a las Vocaciones Científicas CONVOCATORIA</w:t>
      </w:r>
      <w:r w:rsidR="00A12E39">
        <w:t xml:space="preserve"> 2024</w:t>
      </w:r>
    </w:p>
    <w:p w:rsidR="00B8193D" w:rsidRDefault="00A12E39" w:rsidP="00A12E39">
      <w:pPr>
        <w:pStyle w:val="Ttulo1"/>
        <w:spacing w:line="237" w:lineRule="auto"/>
        <w:ind w:left="2626" w:right="1886" w:hanging="495"/>
        <w:jc w:val="center"/>
        <w:rPr>
          <w:i/>
        </w:rPr>
      </w:pPr>
      <w:r>
        <w:t>REGLAMENTO</w:t>
      </w:r>
    </w:p>
    <w:p w:rsidR="00B8193D" w:rsidRDefault="00B8193D">
      <w:pPr>
        <w:pBdr>
          <w:top w:val="nil"/>
          <w:left w:val="nil"/>
          <w:bottom w:val="nil"/>
          <w:right w:val="nil"/>
          <w:between w:val="nil"/>
        </w:pBdr>
        <w:rPr>
          <w:b/>
          <w:i/>
          <w:color w:val="000000"/>
          <w:sz w:val="28"/>
          <w:szCs w:val="28"/>
        </w:rPr>
      </w:pPr>
    </w:p>
    <w:p w:rsidR="00B8193D" w:rsidRDefault="00264EA1">
      <w:pPr>
        <w:spacing w:before="222"/>
        <w:ind w:left="447"/>
        <w:jc w:val="both"/>
        <w:rPr>
          <w:b/>
          <w:sz w:val="24"/>
          <w:szCs w:val="24"/>
        </w:rPr>
      </w:pPr>
      <w:r>
        <w:rPr>
          <w:b/>
          <w:sz w:val="24"/>
          <w:szCs w:val="24"/>
        </w:rPr>
        <w:t>EL PROGRAMA</w:t>
      </w:r>
    </w:p>
    <w:p w:rsidR="00D37A35" w:rsidRDefault="00D37A35">
      <w:pPr>
        <w:spacing w:before="2" w:line="280" w:lineRule="auto"/>
        <w:ind w:left="447"/>
        <w:jc w:val="both"/>
        <w:rPr>
          <w:b/>
          <w:sz w:val="24"/>
          <w:szCs w:val="24"/>
        </w:rPr>
      </w:pPr>
    </w:p>
    <w:p w:rsidR="00B8193D" w:rsidRDefault="00682B6A">
      <w:pPr>
        <w:spacing w:before="2" w:line="280" w:lineRule="auto"/>
        <w:ind w:left="447"/>
        <w:jc w:val="both"/>
        <w:rPr>
          <w:b/>
          <w:sz w:val="24"/>
          <w:szCs w:val="24"/>
        </w:rPr>
      </w:pPr>
      <w:r>
        <w:rPr>
          <w:b/>
          <w:sz w:val="24"/>
          <w:szCs w:val="24"/>
        </w:rPr>
        <w:t xml:space="preserve">      </w:t>
      </w:r>
      <w:r w:rsidR="00264EA1">
        <w:rPr>
          <w:b/>
          <w:sz w:val="24"/>
          <w:szCs w:val="24"/>
        </w:rPr>
        <w:t>Artículo 1: Objeto</w:t>
      </w:r>
    </w:p>
    <w:p w:rsidR="00D37A35" w:rsidRDefault="00D37A35">
      <w:pPr>
        <w:spacing w:before="2" w:line="280" w:lineRule="auto"/>
        <w:ind w:left="447"/>
        <w:jc w:val="both"/>
        <w:rPr>
          <w:b/>
          <w:sz w:val="24"/>
          <w:szCs w:val="24"/>
        </w:rPr>
      </w:pPr>
    </w:p>
    <w:p w:rsidR="00B8193D" w:rsidRDefault="00264EA1">
      <w:pPr>
        <w:pBdr>
          <w:top w:val="nil"/>
          <w:left w:val="nil"/>
          <w:bottom w:val="nil"/>
          <w:right w:val="nil"/>
          <w:between w:val="nil"/>
        </w:pBdr>
        <w:ind w:left="447" w:right="543"/>
        <w:jc w:val="both"/>
        <w:rPr>
          <w:color w:val="000000"/>
          <w:sz w:val="24"/>
          <w:szCs w:val="24"/>
        </w:rPr>
      </w:pPr>
      <w:r>
        <w:rPr>
          <w:color w:val="000000"/>
          <w:sz w:val="24"/>
          <w:szCs w:val="24"/>
        </w:rPr>
        <w:t>En el marco del “Plan de Fortalecimiento de la Investigación Científica, el Desarrollo Tecnológico y la Innovación en las Universidades Nacionales” (Ac. Pl. Nº 676/08 687/09), el Consejo Interuniversitario Nacional (CIN) financiará Becas de Estímulo a las Vocaciones Científicas (EVC) para estudiantes universitarios/as de grado que deseen iniciar su formación en investigación, en el marco de Proyectos de Investigación acreditados que cuenten con financiamiento y se desarrollen en el ámbito de las Instituciones Universitarias Públicas (IUP), en las áreas de: Ingenierías y Tecnologías, Ciencias Agrícolas, Ciencias Médicas y de la Salud, Ciencias Naturales y Exactas, Ciencias Sociales y Humanidades.</w:t>
      </w:r>
    </w:p>
    <w:p w:rsidR="00B8193D" w:rsidRDefault="00B8193D">
      <w:pPr>
        <w:pBdr>
          <w:top w:val="nil"/>
          <w:left w:val="nil"/>
          <w:bottom w:val="nil"/>
          <w:right w:val="nil"/>
          <w:between w:val="nil"/>
        </w:pBdr>
        <w:spacing w:before="10"/>
        <w:rPr>
          <w:color w:val="000000"/>
        </w:rPr>
      </w:pPr>
    </w:p>
    <w:p w:rsidR="00B8193D" w:rsidRDefault="00264EA1">
      <w:pPr>
        <w:pStyle w:val="Ttulo1"/>
        <w:ind w:firstLine="447"/>
      </w:pPr>
      <w:r>
        <w:t>Artículo 2: Gestión del Programa</w:t>
      </w:r>
    </w:p>
    <w:p w:rsidR="00D37A35" w:rsidRDefault="00D37A35">
      <w:pPr>
        <w:pStyle w:val="Ttulo1"/>
        <w:ind w:firstLine="447"/>
      </w:pPr>
    </w:p>
    <w:p w:rsidR="00B8193D" w:rsidRDefault="00264EA1">
      <w:pPr>
        <w:pBdr>
          <w:top w:val="nil"/>
          <w:left w:val="nil"/>
          <w:bottom w:val="nil"/>
          <w:right w:val="nil"/>
          <w:between w:val="nil"/>
        </w:pBdr>
        <w:ind w:left="447" w:right="543"/>
        <w:jc w:val="both"/>
        <w:rPr>
          <w:color w:val="000000"/>
          <w:sz w:val="24"/>
          <w:szCs w:val="24"/>
        </w:rPr>
      </w:pPr>
      <w:r>
        <w:rPr>
          <w:color w:val="000000"/>
          <w:sz w:val="24"/>
          <w:szCs w:val="24"/>
        </w:rPr>
        <w:t>La Secretaría de Ciencia y Técnica (SECyT) o su equivalente de cada IUP será la encargada de gestionar todo lo referente a la recepción</w:t>
      </w:r>
      <w:r w:rsidR="00D5784B">
        <w:rPr>
          <w:color w:val="000000"/>
          <w:sz w:val="24"/>
          <w:szCs w:val="24"/>
        </w:rPr>
        <w:t xml:space="preserve"> </w:t>
      </w:r>
      <w:r w:rsidR="00D92940">
        <w:rPr>
          <w:color w:val="000000"/>
          <w:sz w:val="24"/>
          <w:szCs w:val="24"/>
        </w:rPr>
        <w:t xml:space="preserve">y </w:t>
      </w:r>
      <w:r>
        <w:rPr>
          <w:color w:val="000000"/>
          <w:sz w:val="24"/>
          <w:szCs w:val="24"/>
        </w:rPr>
        <w:t xml:space="preserve">administración </w:t>
      </w:r>
      <w:r w:rsidR="00D92940">
        <w:rPr>
          <w:color w:val="000000"/>
          <w:sz w:val="24"/>
          <w:szCs w:val="24"/>
        </w:rPr>
        <w:t xml:space="preserve">de las postulaciones </w:t>
      </w:r>
      <w:r>
        <w:rPr>
          <w:color w:val="000000"/>
          <w:sz w:val="24"/>
          <w:szCs w:val="24"/>
        </w:rPr>
        <w:t>y seguimiento de las becas del Programa EVC.</w:t>
      </w:r>
    </w:p>
    <w:p w:rsidR="00B8193D" w:rsidRDefault="00264EA1">
      <w:pPr>
        <w:pBdr>
          <w:top w:val="nil"/>
          <w:left w:val="nil"/>
          <w:bottom w:val="nil"/>
          <w:right w:val="nil"/>
          <w:between w:val="nil"/>
        </w:pBdr>
        <w:ind w:left="447" w:right="537"/>
        <w:jc w:val="both"/>
        <w:rPr>
          <w:color w:val="000000"/>
          <w:sz w:val="24"/>
          <w:szCs w:val="24"/>
        </w:rPr>
      </w:pPr>
      <w:r>
        <w:rPr>
          <w:color w:val="000000"/>
          <w:sz w:val="24"/>
          <w:szCs w:val="24"/>
        </w:rPr>
        <w:t>Para cada convocatoria, el CIN designará una comisión Ad Hoc integrada por un/a responsable administrativo/a titular y un/a alterno/a de cada regional y representantes del CIN.</w:t>
      </w:r>
    </w:p>
    <w:p w:rsidR="00B8193D" w:rsidRDefault="00264EA1">
      <w:pPr>
        <w:pBdr>
          <w:top w:val="nil"/>
          <w:left w:val="nil"/>
          <w:bottom w:val="nil"/>
          <w:right w:val="nil"/>
          <w:between w:val="nil"/>
        </w:pBdr>
        <w:spacing w:line="242" w:lineRule="auto"/>
        <w:ind w:left="447" w:right="543"/>
        <w:jc w:val="both"/>
        <w:rPr>
          <w:color w:val="000000"/>
          <w:sz w:val="24"/>
          <w:szCs w:val="24"/>
        </w:rPr>
      </w:pPr>
      <w:r>
        <w:rPr>
          <w:color w:val="000000"/>
          <w:sz w:val="24"/>
          <w:szCs w:val="24"/>
        </w:rPr>
        <w:t>La función de esta Comisión será asistir en la organización y administración de las convocatorias, asumiendo principalmente las siguientes tareas:</w:t>
      </w:r>
    </w:p>
    <w:p w:rsidR="00B8193D" w:rsidRDefault="00264EA1">
      <w:pPr>
        <w:numPr>
          <w:ilvl w:val="0"/>
          <w:numId w:val="6"/>
        </w:numPr>
        <w:pBdr>
          <w:top w:val="nil"/>
          <w:left w:val="nil"/>
          <w:bottom w:val="nil"/>
          <w:right w:val="nil"/>
          <w:between w:val="nil"/>
        </w:pBdr>
        <w:tabs>
          <w:tab w:val="left" w:pos="740"/>
          <w:tab w:val="left" w:pos="741"/>
        </w:tabs>
        <w:spacing w:line="274" w:lineRule="auto"/>
        <w:ind w:left="740" w:hanging="294"/>
        <w:rPr>
          <w:color w:val="000000"/>
          <w:sz w:val="24"/>
          <w:szCs w:val="24"/>
        </w:rPr>
      </w:pPr>
      <w:r>
        <w:rPr>
          <w:color w:val="000000"/>
          <w:sz w:val="24"/>
          <w:szCs w:val="24"/>
        </w:rPr>
        <w:t>Elaborar y/o revisar cronogramas, formularios, normativas, bases.</w:t>
      </w:r>
    </w:p>
    <w:p w:rsidR="00B8193D" w:rsidRDefault="00264EA1">
      <w:pPr>
        <w:numPr>
          <w:ilvl w:val="0"/>
          <w:numId w:val="6"/>
        </w:numPr>
        <w:pBdr>
          <w:top w:val="nil"/>
          <w:left w:val="nil"/>
          <w:bottom w:val="nil"/>
          <w:right w:val="nil"/>
          <w:between w:val="nil"/>
        </w:pBdr>
        <w:tabs>
          <w:tab w:val="left" w:pos="740"/>
          <w:tab w:val="left" w:pos="741"/>
          <w:tab w:val="left" w:pos="3621"/>
          <w:tab w:val="left" w:pos="5061"/>
          <w:tab w:val="left" w:pos="6502"/>
          <w:tab w:val="left" w:pos="7222"/>
        </w:tabs>
        <w:ind w:right="1558" w:firstLine="0"/>
        <w:rPr>
          <w:color w:val="000000"/>
          <w:sz w:val="24"/>
          <w:szCs w:val="24"/>
        </w:rPr>
      </w:pPr>
      <w:r>
        <w:rPr>
          <w:color w:val="000000"/>
          <w:sz w:val="24"/>
          <w:szCs w:val="24"/>
        </w:rPr>
        <w:t>Elevar recomendaciones</w:t>
      </w:r>
      <w:r>
        <w:rPr>
          <w:color w:val="000000"/>
          <w:sz w:val="24"/>
          <w:szCs w:val="24"/>
        </w:rPr>
        <w:tab/>
        <w:t>ace</w:t>
      </w:r>
      <w:bookmarkStart w:id="0" w:name="_GoBack"/>
      <w:bookmarkEnd w:id="0"/>
      <w:r>
        <w:rPr>
          <w:color w:val="000000"/>
          <w:sz w:val="24"/>
          <w:szCs w:val="24"/>
        </w:rPr>
        <w:t>rca del</w:t>
      </w:r>
      <w:r>
        <w:rPr>
          <w:color w:val="000000"/>
          <w:sz w:val="24"/>
          <w:szCs w:val="24"/>
        </w:rPr>
        <w:tab/>
        <w:t>desarrollo</w:t>
      </w:r>
      <w:r>
        <w:rPr>
          <w:color w:val="000000"/>
          <w:sz w:val="24"/>
          <w:szCs w:val="24"/>
        </w:rPr>
        <w:tab/>
        <w:t>de</w:t>
      </w:r>
      <w:r>
        <w:rPr>
          <w:color w:val="000000"/>
          <w:sz w:val="24"/>
          <w:szCs w:val="24"/>
        </w:rPr>
        <w:tab/>
        <w:t>las convocatorias.</w:t>
      </w:r>
    </w:p>
    <w:p w:rsidR="00B8193D" w:rsidRDefault="00264EA1">
      <w:pPr>
        <w:numPr>
          <w:ilvl w:val="0"/>
          <w:numId w:val="6"/>
        </w:numPr>
        <w:pBdr>
          <w:top w:val="nil"/>
          <w:left w:val="nil"/>
          <w:bottom w:val="nil"/>
          <w:right w:val="nil"/>
          <w:between w:val="nil"/>
        </w:pBdr>
        <w:tabs>
          <w:tab w:val="left" w:pos="740"/>
          <w:tab w:val="left" w:pos="741"/>
        </w:tabs>
        <w:spacing w:line="237" w:lineRule="auto"/>
        <w:ind w:right="550" w:firstLine="0"/>
        <w:rPr>
          <w:color w:val="000000"/>
          <w:sz w:val="24"/>
          <w:szCs w:val="24"/>
        </w:rPr>
      </w:pPr>
      <w:r>
        <w:rPr>
          <w:color w:val="000000"/>
          <w:sz w:val="24"/>
          <w:szCs w:val="24"/>
        </w:rPr>
        <w:t>Intervenir en todas las cuestiones relacionadas con la aplicación del presente reglamento.</w:t>
      </w:r>
    </w:p>
    <w:p w:rsidR="00B8193D" w:rsidRDefault="00264EA1">
      <w:pPr>
        <w:numPr>
          <w:ilvl w:val="0"/>
          <w:numId w:val="6"/>
        </w:numPr>
        <w:pBdr>
          <w:top w:val="nil"/>
          <w:left w:val="nil"/>
          <w:bottom w:val="nil"/>
          <w:right w:val="nil"/>
          <w:between w:val="nil"/>
        </w:pBdr>
        <w:tabs>
          <w:tab w:val="left" w:pos="740"/>
          <w:tab w:val="left" w:pos="741"/>
        </w:tabs>
        <w:ind w:left="740" w:hanging="294"/>
        <w:rPr>
          <w:color w:val="000000"/>
          <w:sz w:val="24"/>
          <w:szCs w:val="24"/>
        </w:rPr>
      </w:pPr>
      <w:r>
        <w:rPr>
          <w:color w:val="000000"/>
          <w:sz w:val="24"/>
          <w:szCs w:val="24"/>
        </w:rPr>
        <w:t>Resolver las solicitudes de reconsideración de resultados.</w:t>
      </w:r>
    </w:p>
    <w:p w:rsidR="00B8193D" w:rsidRDefault="00B8193D">
      <w:pPr>
        <w:pBdr>
          <w:top w:val="nil"/>
          <w:left w:val="nil"/>
          <w:bottom w:val="nil"/>
          <w:right w:val="nil"/>
          <w:between w:val="nil"/>
        </w:pBdr>
        <w:spacing w:before="7"/>
        <w:rPr>
          <w:color w:val="000000"/>
        </w:rPr>
      </w:pPr>
    </w:p>
    <w:p w:rsidR="00B8193D" w:rsidRDefault="00264EA1">
      <w:pPr>
        <w:pStyle w:val="Ttulo1"/>
        <w:spacing w:line="240" w:lineRule="auto"/>
        <w:ind w:firstLine="447"/>
      </w:pPr>
      <w:r>
        <w:t>Artículo 3: Características de las becas</w:t>
      </w:r>
    </w:p>
    <w:p w:rsidR="00D37A35" w:rsidRDefault="00D37A35">
      <w:pPr>
        <w:pStyle w:val="Ttulo1"/>
        <w:spacing w:line="240" w:lineRule="auto"/>
        <w:ind w:firstLine="447"/>
      </w:pPr>
    </w:p>
    <w:p w:rsidR="00B8193D" w:rsidRDefault="00264EA1">
      <w:pPr>
        <w:pBdr>
          <w:top w:val="nil"/>
          <w:left w:val="nil"/>
          <w:bottom w:val="nil"/>
          <w:right w:val="nil"/>
          <w:between w:val="nil"/>
        </w:pBdr>
        <w:spacing w:before="2"/>
        <w:ind w:left="447" w:right="538"/>
        <w:jc w:val="both"/>
        <w:rPr>
          <w:color w:val="000000"/>
          <w:sz w:val="24"/>
          <w:szCs w:val="24"/>
        </w:rPr>
      </w:pPr>
      <w:r>
        <w:rPr>
          <w:color w:val="000000"/>
          <w:sz w:val="24"/>
          <w:szCs w:val="24"/>
        </w:rPr>
        <w:t xml:space="preserve">La carga horaria de el/la becario/a será de doce (12) horas semanales y su dedicación solo será compatible con una actividad rentada de hasta </w:t>
      </w:r>
      <w:sdt>
        <w:sdtPr>
          <w:tag w:val="goog_rdk_2"/>
          <w:id w:val="-786882731"/>
          <w:showingPlcHdr/>
        </w:sdtPr>
        <w:sdtEndPr/>
        <w:sdtContent>
          <w:r w:rsidR="00D37A35">
            <w:t xml:space="preserve">     </w:t>
          </w:r>
        </w:sdtContent>
      </w:sdt>
      <w:sdt>
        <w:sdtPr>
          <w:tag w:val="goog_rdk_3"/>
          <w:id w:val="987287022"/>
        </w:sdtPr>
        <w:sdtEndPr/>
        <w:sdtContent>
          <w:r>
            <w:rPr>
              <w:color w:val="000000"/>
            </w:rPr>
            <w:t>3</w:t>
          </w:r>
        </w:sdtContent>
      </w:sdt>
      <w:r>
        <w:rPr>
          <w:color w:val="000000"/>
        </w:rPr>
        <w:t>0 horas</w:t>
      </w:r>
      <w:r>
        <w:rPr>
          <w:color w:val="000000"/>
          <w:sz w:val="24"/>
          <w:szCs w:val="24"/>
        </w:rPr>
        <w:t xml:space="preserve"> semanales, y los beneficios que perciba el/la becario/a en carácter de ayuda </w:t>
      </w:r>
      <w:r>
        <w:rPr>
          <w:color w:val="000000"/>
          <w:sz w:val="24"/>
          <w:szCs w:val="24"/>
        </w:rPr>
        <w:lastRenderedPageBreak/>
        <w:t>económica o premios académicos.</w:t>
      </w:r>
    </w:p>
    <w:p w:rsidR="00B8193D" w:rsidRDefault="00264EA1">
      <w:pPr>
        <w:pBdr>
          <w:top w:val="nil"/>
          <w:left w:val="nil"/>
          <w:bottom w:val="nil"/>
          <w:right w:val="nil"/>
          <w:between w:val="nil"/>
        </w:pBdr>
        <w:spacing w:line="237" w:lineRule="auto"/>
        <w:ind w:left="447" w:right="552"/>
        <w:jc w:val="both"/>
        <w:rPr>
          <w:color w:val="000000"/>
          <w:sz w:val="24"/>
          <w:szCs w:val="24"/>
        </w:rPr>
      </w:pPr>
      <w:r>
        <w:rPr>
          <w:color w:val="000000"/>
          <w:sz w:val="24"/>
          <w:szCs w:val="24"/>
        </w:rPr>
        <w:t>Las becas tendrán una duración de doce (12) meses consecutivos y todas ellas darán inicio en la misma fecha.</w:t>
      </w:r>
    </w:p>
    <w:p w:rsidR="00B8193D" w:rsidRDefault="00264EA1" w:rsidP="00682B6A">
      <w:pPr>
        <w:pBdr>
          <w:top w:val="nil"/>
          <w:left w:val="nil"/>
          <w:bottom w:val="nil"/>
          <w:right w:val="nil"/>
          <w:between w:val="nil"/>
        </w:pBdr>
        <w:spacing w:before="100"/>
        <w:ind w:left="447" w:right="541"/>
        <w:jc w:val="both"/>
        <w:rPr>
          <w:color w:val="000000"/>
          <w:sz w:val="24"/>
          <w:szCs w:val="24"/>
        </w:rPr>
      </w:pPr>
      <w:r>
        <w:rPr>
          <w:color w:val="000000"/>
          <w:sz w:val="24"/>
          <w:szCs w:val="24"/>
        </w:rPr>
        <w:t>Un/a alumno/a sólo podrá resultar beneficiado/a con la beca por única vez.</w:t>
      </w:r>
    </w:p>
    <w:p w:rsidR="00B8193D" w:rsidRDefault="00264EA1" w:rsidP="00682B6A">
      <w:pPr>
        <w:pBdr>
          <w:top w:val="nil"/>
          <w:left w:val="nil"/>
          <w:bottom w:val="nil"/>
          <w:right w:val="nil"/>
          <w:between w:val="nil"/>
        </w:pBdr>
        <w:spacing w:before="100"/>
        <w:ind w:left="447" w:right="541"/>
        <w:jc w:val="both"/>
        <w:rPr>
          <w:color w:val="000000"/>
          <w:sz w:val="24"/>
          <w:szCs w:val="24"/>
        </w:rPr>
      </w:pPr>
      <w:r>
        <w:rPr>
          <w:color w:val="000000"/>
          <w:sz w:val="24"/>
          <w:szCs w:val="24"/>
        </w:rPr>
        <w:t>Podrán ser beneficiarios/as solo quienes sean alumnos/as regulares (en la carrera en la cual se postuló) a la fecha de inicio de la beca, aunque sea graduado/a de otra carrera.</w:t>
      </w:r>
    </w:p>
    <w:p w:rsidR="00B8193D" w:rsidRDefault="00264EA1">
      <w:pPr>
        <w:pBdr>
          <w:top w:val="nil"/>
          <w:left w:val="nil"/>
          <w:bottom w:val="nil"/>
          <w:right w:val="nil"/>
          <w:between w:val="nil"/>
        </w:pBdr>
        <w:spacing w:line="237" w:lineRule="auto"/>
        <w:ind w:left="447" w:right="549"/>
        <w:jc w:val="both"/>
        <w:rPr>
          <w:color w:val="000000"/>
          <w:sz w:val="24"/>
          <w:szCs w:val="24"/>
        </w:rPr>
      </w:pPr>
      <w:r>
        <w:rPr>
          <w:color w:val="000000"/>
          <w:sz w:val="24"/>
          <w:szCs w:val="24"/>
        </w:rPr>
        <w:t>El/la alumno/a que termine su carrera durante el período de la beca gozará del beneficio hasta su finalización.</w:t>
      </w:r>
    </w:p>
    <w:p w:rsidR="00B8193D" w:rsidRDefault="00264EA1">
      <w:pPr>
        <w:pBdr>
          <w:top w:val="nil"/>
          <w:left w:val="nil"/>
          <w:bottom w:val="nil"/>
          <w:right w:val="nil"/>
          <w:between w:val="nil"/>
        </w:pBdr>
        <w:spacing w:before="3" w:line="237" w:lineRule="auto"/>
        <w:ind w:left="447" w:right="548"/>
        <w:jc w:val="both"/>
        <w:rPr>
          <w:color w:val="000000"/>
          <w:sz w:val="24"/>
          <w:szCs w:val="24"/>
        </w:rPr>
      </w:pPr>
      <w:r>
        <w:rPr>
          <w:color w:val="000000"/>
          <w:sz w:val="24"/>
          <w:szCs w:val="24"/>
        </w:rPr>
        <w:t>No se podrán postular estudiantes que estén inscriptos/as en carreras de posgrado, ni quienes tengan el título en trámite de la carrera en la que se postulan.</w:t>
      </w:r>
    </w:p>
    <w:p w:rsidR="00682B6A" w:rsidRDefault="00682B6A">
      <w:pPr>
        <w:pBdr>
          <w:top w:val="nil"/>
          <w:left w:val="nil"/>
          <w:bottom w:val="nil"/>
          <w:right w:val="nil"/>
          <w:between w:val="nil"/>
        </w:pBdr>
        <w:spacing w:before="3" w:line="237" w:lineRule="auto"/>
        <w:ind w:left="447" w:right="548"/>
        <w:jc w:val="both"/>
        <w:rPr>
          <w:color w:val="000000"/>
          <w:sz w:val="24"/>
          <w:szCs w:val="24"/>
        </w:rPr>
      </w:pPr>
    </w:p>
    <w:p w:rsidR="00B8193D" w:rsidRDefault="00264EA1">
      <w:pPr>
        <w:pStyle w:val="Ttulo1"/>
        <w:spacing w:before="3"/>
        <w:ind w:firstLine="447"/>
      </w:pPr>
      <w:r>
        <w:t>Artículo 4: Estipendio.</w:t>
      </w:r>
    </w:p>
    <w:p w:rsidR="00D37A35" w:rsidRDefault="00D37A35">
      <w:pPr>
        <w:pStyle w:val="Ttulo1"/>
        <w:spacing w:before="3"/>
        <w:ind w:firstLine="447"/>
      </w:pPr>
    </w:p>
    <w:p w:rsidR="00B8193D" w:rsidRDefault="00264EA1">
      <w:pPr>
        <w:pBdr>
          <w:top w:val="nil"/>
          <w:left w:val="nil"/>
          <w:bottom w:val="nil"/>
          <w:right w:val="nil"/>
          <w:between w:val="nil"/>
        </w:pBdr>
        <w:ind w:left="447" w:right="546"/>
        <w:jc w:val="both"/>
        <w:rPr>
          <w:color w:val="000000"/>
          <w:sz w:val="24"/>
          <w:szCs w:val="24"/>
        </w:rPr>
      </w:pPr>
      <w:r>
        <w:rPr>
          <w:color w:val="000000"/>
          <w:sz w:val="24"/>
          <w:szCs w:val="24"/>
        </w:rPr>
        <w:t>Los/as becarios/as recibirán un estipendio de monto fijo establecido por el CIN. No se abonarán adicionales por antigüedad, aguinaldo ni beneficios sociales y no se efectuarán descuentos jubilatorios. Cada IUP deberá hacerse cargo de los gastos correspondientes al seguro de el/la becario/a.</w:t>
      </w:r>
    </w:p>
    <w:p w:rsidR="00B8193D" w:rsidRDefault="00B8193D">
      <w:pPr>
        <w:pBdr>
          <w:top w:val="nil"/>
          <w:left w:val="nil"/>
          <w:bottom w:val="nil"/>
          <w:right w:val="nil"/>
          <w:between w:val="nil"/>
        </w:pBdr>
        <w:spacing w:before="5"/>
        <w:rPr>
          <w:color w:val="000000"/>
          <w:sz w:val="23"/>
          <w:szCs w:val="23"/>
        </w:rPr>
      </w:pPr>
    </w:p>
    <w:p w:rsidR="00D37A35" w:rsidRDefault="00D37A35">
      <w:pPr>
        <w:pBdr>
          <w:top w:val="nil"/>
          <w:left w:val="nil"/>
          <w:bottom w:val="nil"/>
          <w:right w:val="nil"/>
          <w:between w:val="nil"/>
        </w:pBdr>
        <w:spacing w:before="5"/>
        <w:rPr>
          <w:color w:val="000000"/>
          <w:sz w:val="23"/>
          <w:szCs w:val="23"/>
        </w:rPr>
      </w:pPr>
    </w:p>
    <w:p w:rsidR="00B8193D" w:rsidRDefault="00264EA1" w:rsidP="00682B6A">
      <w:pPr>
        <w:pStyle w:val="Ttulo1"/>
      </w:pPr>
      <w:r>
        <w:t>LAS CONDICIONES Y EL OTORGAMIENTO</w:t>
      </w:r>
    </w:p>
    <w:p w:rsidR="00D37A35" w:rsidRDefault="00682B6A">
      <w:pPr>
        <w:spacing w:line="278" w:lineRule="auto"/>
        <w:ind w:left="447"/>
        <w:jc w:val="both"/>
        <w:rPr>
          <w:b/>
          <w:sz w:val="24"/>
          <w:szCs w:val="24"/>
        </w:rPr>
      </w:pPr>
      <w:r>
        <w:rPr>
          <w:b/>
          <w:sz w:val="24"/>
          <w:szCs w:val="24"/>
        </w:rPr>
        <w:t xml:space="preserve">       </w:t>
      </w:r>
    </w:p>
    <w:p w:rsidR="00B8193D" w:rsidRDefault="00D37A35" w:rsidP="00D37A35">
      <w:pPr>
        <w:spacing w:line="278" w:lineRule="auto"/>
        <w:ind w:left="720"/>
        <w:jc w:val="both"/>
        <w:rPr>
          <w:b/>
          <w:sz w:val="24"/>
          <w:szCs w:val="24"/>
        </w:rPr>
      </w:pPr>
      <w:r>
        <w:rPr>
          <w:b/>
          <w:sz w:val="24"/>
          <w:szCs w:val="24"/>
        </w:rPr>
        <w:t xml:space="preserve">  </w:t>
      </w:r>
      <w:r w:rsidR="00264EA1">
        <w:rPr>
          <w:b/>
          <w:sz w:val="24"/>
          <w:szCs w:val="24"/>
        </w:rPr>
        <w:t>Artículo 5: Convocatoria</w:t>
      </w:r>
    </w:p>
    <w:p w:rsidR="00D37A35" w:rsidRDefault="00D37A35" w:rsidP="00D37A35">
      <w:pPr>
        <w:spacing w:line="278" w:lineRule="auto"/>
        <w:ind w:left="720"/>
        <w:jc w:val="both"/>
        <w:rPr>
          <w:b/>
          <w:sz w:val="24"/>
          <w:szCs w:val="24"/>
        </w:rPr>
      </w:pPr>
    </w:p>
    <w:p w:rsidR="00B8193D" w:rsidRDefault="00264EA1">
      <w:pPr>
        <w:pBdr>
          <w:top w:val="nil"/>
          <w:left w:val="nil"/>
          <w:bottom w:val="nil"/>
          <w:right w:val="nil"/>
          <w:between w:val="nil"/>
        </w:pBdr>
        <w:ind w:left="447" w:right="542"/>
        <w:jc w:val="both"/>
        <w:rPr>
          <w:color w:val="000000"/>
          <w:sz w:val="24"/>
          <w:szCs w:val="24"/>
        </w:rPr>
      </w:pPr>
      <w:r>
        <w:rPr>
          <w:color w:val="000000"/>
          <w:sz w:val="24"/>
          <w:szCs w:val="24"/>
        </w:rPr>
        <w:t>El CIN realizará la convocatoria, estableciendo el total de becas a asignar y los criterios para su distribución entre las IUP. Si alguna IUP decide establecer criterios internos de distribución de cupos, deberá comunicar los mismos al CIN, antes de la fecha de apertura de la convocatoria y de acuerdo con el cronograma establecido. De no mediar esta comunicación, la distribución de las becas al interior de cada IUP será por orden de mérito.</w:t>
      </w:r>
    </w:p>
    <w:p w:rsidR="00B8193D" w:rsidRDefault="00B8193D">
      <w:pPr>
        <w:pBdr>
          <w:top w:val="nil"/>
          <w:left w:val="nil"/>
          <w:bottom w:val="nil"/>
          <w:right w:val="nil"/>
          <w:between w:val="nil"/>
        </w:pBdr>
        <w:spacing w:before="4"/>
        <w:rPr>
          <w:color w:val="000000"/>
          <w:sz w:val="23"/>
          <w:szCs w:val="23"/>
        </w:rPr>
      </w:pPr>
    </w:p>
    <w:p w:rsidR="00B8193D" w:rsidRDefault="00264EA1">
      <w:pPr>
        <w:pStyle w:val="Ttulo1"/>
        <w:spacing w:before="1"/>
        <w:ind w:firstLine="447"/>
      </w:pPr>
      <w:r>
        <w:t>Artículo 6: Requisitos de los/las postulantes</w:t>
      </w:r>
    </w:p>
    <w:p w:rsidR="00D37A35" w:rsidRDefault="00D37A35">
      <w:pPr>
        <w:pStyle w:val="Ttulo1"/>
        <w:spacing w:before="1"/>
        <w:ind w:firstLine="447"/>
      </w:pPr>
    </w:p>
    <w:p w:rsidR="00B8193D" w:rsidRDefault="00264EA1">
      <w:pPr>
        <w:pBdr>
          <w:top w:val="nil"/>
          <w:left w:val="nil"/>
          <w:bottom w:val="nil"/>
          <w:right w:val="nil"/>
          <w:between w:val="nil"/>
        </w:pBdr>
        <w:spacing w:line="237" w:lineRule="auto"/>
        <w:ind w:left="447" w:right="554"/>
        <w:jc w:val="both"/>
        <w:rPr>
          <w:color w:val="000000"/>
          <w:sz w:val="24"/>
          <w:szCs w:val="24"/>
        </w:rPr>
      </w:pPr>
      <w:r>
        <w:rPr>
          <w:color w:val="000000"/>
          <w:sz w:val="24"/>
          <w:szCs w:val="24"/>
        </w:rPr>
        <w:t>Se podrán postular a Becas EVC estudiantes avanzados/as de una IUP, con un promedio de al menos seis (6) puntos (incluidos aplazos).</w:t>
      </w:r>
    </w:p>
    <w:p w:rsidR="00B8193D" w:rsidRDefault="00264EA1">
      <w:pPr>
        <w:pBdr>
          <w:top w:val="nil"/>
          <w:left w:val="nil"/>
          <w:bottom w:val="nil"/>
          <w:right w:val="nil"/>
          <w:between w:val="nil"/>
        </w:pBdr>
        <w:spacing w:before="6" w:line="237" w:lineRule="auto"/>
        <w:ind w:left="447" w:right="544"/>
        <w:jc w:val="both"/>
        <w:rPr>
          <w:color w:val="000000"/>
          <w:sz w:val="24"/>
          <w:szCs w:val="24"/>
        </w:rPr>
      </w:pPr>
      <w:r>
        <w:rPr>
          <w:color w:val="000000"/>
          <w:sz w:val="24"/>
          <w:szCs w:val="24"/>
        </w:rPr>
        <w:t>Se considera estudiante avanzado/a a aquel/ella alumno/a que haya aprobado como mínimo el 50% de las materias del plan de estudio de la carrera que cursa, al momento del cierre de inscripción del concurso de beca</w:t>
      </w:r>
    </w:p>
    <w:p w:rsidR="00B8193D" w:rsidRDefault="00264EA1">
      <w:pPr>
        <w:pBdr>
          <w:top w:val="nil"/>
          <w:left w:val="nil"/>
          <w:bottom w:val="nil"/>
          <w:right w:val="nil"/>
          <w:between w:val="nil"/>
        </w:pBdr>
        <w:spacing w:before="4" w:line="237" w:lineRule="auto"/>
        <w:ind w:left="447" w:right="549"/>
        <w:jc w:val="both"/>
        <w:rPr>
          <w:color w:val="000000"/>
          <w:sz w:val="24"/>
          <w:szCs w:val="24"/>
        </w:rPr>
      </w:pPr>
      <w:r>
        <w:rPr>
          <w:color w:val="000000"/>
          <w:sz w:val="24"/>
          <w:szCs w:val="24"/>
        </w:rPr>
        <w:t>Los trabajos realizados durante el desarrollo de la beca podrán utilizarse en la elaboración de una tesis de grado.</w:t>
      </w:r>
    </w:p>
    <w:p w:rsidR="00D37A35" w:rsidRDefault="00D37A35">
      <w:pPr>
        <w:pBdr>
          <w:top w:val="nil"/>
          <w:left w:val="nil"/>
          <w:bottom w:val="nil"/>
          <w:right w:val="nil"/>
          <w:between w:val="nil"/>
        </w:pBdr>
        <w:spacing w:before="4" w:line="237" w:lineRule="auto"/>
        <w:ind w:left="447" w:right="549"/>
        <w:jc w:val="both"/>
        <w:rPr>
          <w:color w:val="000000"/>
          <w:sz w:val="24"/>
          <w:szCs w:val="24"/>
        </w:rPr>
      </w:pPr>
    </w:p>
    <w:p w:rsidR="00D37A35" w:rsidRDefault="00D37A35">
      <w:pPr>
        <w:pBdr>
          <w:top w:val="nil"/>
          <w:left w:val="nil"/>
          <w:bottom w:val="nil"/>
          <w:right w:val="nil"/>
          <w:between w:val="nil"/>
        </w:pBdr>
        <w:spacing w:before="4" w:line="237" w:lineRule="auto"/>
        <w:ind w:left="447" w:right="549"/>
        <w:jc w:val="both"/>
        <w:rPr>
          <w:color w:val="000000"/>
          <w:sz w:val="24"/>
          <w:szCs w:val="24"/>
        </w:rPr>
      </w:pPr>
    </w:p>
    <w:p w:rsidR="00B8193D" w:rsidRDefault="00B8193D">
      <w:pPr>
        <w:pBdr>
          <w:top w:val="nil"/>
          <w:left w:val="nil"/>
          <w:bottom w:val="nil"/>
          <w:right w:val="nil"/>
          <w:between w:val="nil"/>
        </w:pBdr>
        <w:spacing w:before="11"/>
        <w:rPr>
          <w:color w:val="000000"/>
          <w:sz w:val="23"/>
          <w:szCs w:val="23"/>
        </w:rPr>
      </w:pPr>
    </w:p>
    <w:p w:rsidR="00D37A35" w:rsidRDefault="00D37A35">
      <w:pPr>
        <w:pStyle w:val="Ttulo1"/>
        <w:ind w:firstLine="447"/>
      </w:pPr>
    </w:p>
    <w:p w:rsidR="00B8193D" w:rsidRDefault="00264EA1">
      <w:pPr>
        <w:pStyle w:val="Ttulo1"/>
        <w:ind w:firstLine="447"/>
      </w:pPr>
      <w:r>
        <w:lastRenderedPageBreak/>
        <w:t>Artículo 7: El plan de trabajo</w:t>
      </w:r>
    </w:p>
    <w:p w:rsidR="00D37A35" w:rsidRDefault="00D37A35">
      <w:pPr>
        <w:pStyle w:val="Ttulo1"/>
        <w:ind w:firstLine="447"/>
      </w:pPr>
    </w:p>
    <w:p w:rsidR="00B8193D" w:rsidRDefault="00264EA1">
      <w:pPr>
        <w:pBdr>
          <w:top w:val="nil"/>
          <w:left w:val="nil"/>
          <w:bottom w:val="nil"/>
          <w:right w:val="nil"/>
          <w:between w:val="nil"/>
        </w:pBdr>
        <w:ind w:left="447" w:right="544"/>
        <w:jc w:val="both"/>
        <w:rPr>
          <w:color w:val="000000"/>
          <w:sz w:val="24"/>
          <w:szCs w:val="24"/>
        </w:rPr>
      </w:pPr>
      <w:r>
        <w:rPr>
          <w:color w:val="000000"/>
          <w:sz w:val="24"/>
          <w:szCs w:val="24"/>
        </w:rPr>
        <w:t>El plan de trabajo de el/la becario/a es una presentación individual formulada para un año de duración, que deberá estar incluido dentro de un proyecto de investigación acreditado, financiado y radicado en la IUP donde el postulante es alumno/a y es lugar de trabajo de el/la director/a o codirector/a.</w:t>
      </w:r>
    </w:p>
    <w:p w:rsidR="00B8193D" w:rsidRDefault="00264EA1" w:rsidP="00D37A35">
      <w:pPr>
        <w:pBdr>
          <w:top w:val="nil"/>
          <w:left w:val="nil"/>
          <w:bottom w:val="nil"/>
          <w:right w:val="nil"/>
          <w:between w:val="nil"/>
        </w:pBdr>
        <w:ind w:left="447" w:right="550"/>
        <w:jc w:val="both"/>
        <w:rPr>
          <w:color w:val="000000"/>
          <w:sz w:val="20"/>
          <w:szCs w:val="20"/>
        </w:rPr>
      </w:pPr>
      <w:r>
        <w:rPr>
          <w:color w:val="000000"/>
        </w:rPr>
        <w:t>Los estudiantes de IUP de menos de diez años de creación podrán presentar solicitudes de becas con proyectos de investigación en otras IUP.</w:t>
      </w:r>
      <w:r>
        <w:rPr>
          <w:color w:val="000000"/>
          <w:sz w:val="24"/>
          <w:szCs w:val="24"/>
        </w:rPr>
        <w:t xml:space="preserve"> Tendrán que tener un/a director/a o co-director/a de beca en su IUP de origen.</w:t>
      </w:r>
    </w:p>
    <w:p w:rsidR="00B8193D" w:rsidRDefault="00264EA1">
      <w:pPr>
        <w:pBdr>
          <w:top w:val="nil"/>
          <w:left w:val="nil"/>
          <w:bottom w:val="nil"/>
          <w:right w:val="nil"/>
          <w:between w:val="nil"/>
        </w:pBdr>
        <w:spacing w:before="100"/>
        <w:ind w:left="447" w:right="544"/>
        <w:jc w:val="both"/>
        <w:rPr>
          <w:color w:val="000000"/>
          <w:sz w:val="24"/>
          <w:szCs w:val="24"/>
        </w:rPr>
      </w:pPr>
      <w:r>
        <w:rPr>
          <w:color w:val="000000"/>
          <w:sz w:val="24"/>
          <w:szCs w:val="24"/>
        </w:rPr>
        <w:t>Se considera proyecto de investigación acreditado a aquel proyecto aprobado por una IUP u otro organismo del Sistema Científico Tecnológico Nacional o Internacional.</w:t>
      </w:r>
    </w:p>
    <w:sdt>
      <w:sdtPr>
        <w:tag w:val="goog_rdk_5"/>
        <w:id w:val="-336005080"/>
      </w:sdtPr>
      <w:sdtEndPr/>
      <w:sdtContent>
        <w:p w:rsidR="00B8193D" w:rsidRDefault="00264EA1">
          <w:pPr>
            <w:pBdr>
              <w:top w:val="nil"/>
              <w:left w:val="nil"/>
              <w:bottom w:val="nil"/>
              <w:right w:val="nil"/>
              <w:between w:val="nil"/>
            </w:pBdr>
            <w:ind w:left="447" w:right="547"/>
            <w:jc w:val="both"/>
            <w:rPr>
              <w:color w:val="000000"/>
              <w:sz w:val="24"/>
              <w:szCs w:val="24"/>
            </w:rPr>
          </w:pPr>
          <w:r>
            <w:rPr>
              <w:color w:val="000000"/>
              <w:sz w:val="24"/>
              <w:szCs w:val="24"/>
            </w:rPr>
            <w:t>En caso que una Comisión Evaluadora advierta que dos o más planes de trabajo incluidos en un mismo proyecto no presentan diferencias sustanciales, se desestimarán todas las presentaciones involucradas.</w:t>
          </w:r>
          <w:sdt>
            <w:sdtPr>
              <w:tag w:val="goog_rdk_4"/>
              <w:id w:val="-1890800766"/>
            </w:sdtPr>
            <w:sdtEndPr/>
            <w:sdtContent/>
          </w:sdt>
        </w:p>
      </w:sdtContent>
    </w:sdt>
    <w:p w:rsidR="00B8193D" w:rsidRDefault="00B8193D">
      <w:pPr>
        <w:pBdr>
          <w:top w:val="nil"/>
          <w:left w:val="nil"/>
          <w:bottom w:val="nil"/>
          <w:right w:val="nil"/>
          <w:between w:val="nil"/>
        </w:pBdr>
        <w:ind w:left="447" w:right="547"/>
        <w:jc w:val="both"/>
        <w:rPr>
          <w:color w:val="000000"/>
          <w:sz w:val="24"/>
          <w:szCs w:val="24"/>
        </w:rPr>
      </w:pPr>
    </w:p>
    <w:p w:rsidR="00B8193D" w:rsidRDefault="00264EA1">
      <w:pPr>
        <w:pStyle w:val="Ttulo1"/>
        <w:spacing w:line="276" w:lineRule="auto"/>
        <w:ind w:firstLine="447"/>
      </w:pPr>
      <w:r>
        <w:t>Artículo 8: Requisitos de la dirección</w:t>
      </w:r>
    </w:p>
    <w:p w:rsidR="00D37A35" w:rsidRDefault="00D37A35">
      <w:pPr>
        <w:pStyle w:val="Ttulo1"/>
        <w:spacing w:line="276" w:lineRule="auto"/>
        <w:ind w:firstLine="447"/>
      </w:pPr>
    </w:p>
    <w:p w:rsidR="00B8193D" w:rsidRDefault="00264EA1">
      <w:pPr>
        <w:pBdr>
          <w:top w:val="nil"/>
          <w:left w:val="nil"/>
          <w:bottom w:val="nil"/>
          <w:right w:val="nil"/>
          <w:between w:val="nil"/>
        </w:pBdr>
        <w:ind w:left="447" w:right="538"/>
        <w:jc w:val="both"/>
        <w:rPr>
          <w:color w:val="000000"/>
          <w:sz w:val="24"/>
          <w:szCs w:val="24"/>
        </w:rPr>
      </w:pPr>
      <w:r>
        <w:rPr>
          <w:color w:val="000000"/>
          <w:sz w:val="24"/>
          <w:szCs w:val="24"/>
        </w:rPr>
        <w:t>El/la becario/a será orientado/a y dirigido/a por un/a director/a, quien podrá estar acompañado/a por un/a codirector/a. Ambos miembros de la dirección deberán ser investigadores/as del Sistema Científico Tecnológico Nacional o Internacional. Al menos uno/a de ellos/as deberá ser Docente-Investigador/a de la IUP en la que se presenta el/la becario/a, integrar el proyecto de investigación acreditado y financiado dentro del cual se postula el desarrollo de la beca, y contar con una dedicación mínima de 20 horas semanales (no necesariamente todas las condiciones deberán ser reunidas por la misma persona).</w:t>
      </w:r>
    </w:p>
    <w:p w:rsidR="00B8193D" w:rsidRDefault="00264EA1">
      <w:pPr>
        <w:pBdr>
          <w:top w:val="nil"/>
          <w:left w:val="nil"/>
          <w:bottom w:val="nil"/>
          <w:right w:val="nil"/>
          <w:between w:val="nil"/>
        </w:pBdr>
        <w:ind w:left="447" w:right="542"/>
        <w:jc w:val="both"/>
        <w:rPr>
          <w:color w:val="000000"/>
          <w:sz w:val="24"/>
          <w:szCs w:val="24"/>
        </w:rPr>
      </w:pPr>
      <w:r>
        <w:rPr>
          <w:color w:val="000000"/>
          <w:sz w:val="24"/>
          <w:szCs w:val="24"/>
        </w:rPr>
        <w:t>Al menos uno/a de los/as integrantes de la dirección deberá poseer título de Máster o Doctor/a, o Categoría III o superior en el Programa de Incentivos a Docentes Investigadores y/o Sistema Nacional de Docentes Universitarios del Ministerio de Educación; el/la otro/a solamente necesitará certificar su participación en un proyecto acreditado.</w:t>
      </w:r>
    </w:p>
    <w:p w:rsidR="00B8193D" w:rsidRDefault="00264EA1">
      <w:pPr>
        <w:pBdr>
          <w:top w:val="nil"/>
          <w:left w:val="nil"/>
          <w:bottom w:val="nil"/>
          <w:right w:val="nil"/>
          <w:between w:val="nil"/>
        </w:pBdr>
        <w:spacing w:line="237" w:lineRule="auto"/>
        <w:ind w:left="447" w:right="552"/>
        <w:jc w:val="both"/>
        <w:rPr>
          <w:b/>
          <w:color w:val="000000"/>
          <w:sz w:val="24"/>
          <w:szCs w:val="24"/>
        </w:rPr>
      </w:pPr>
      <w:r>
        <w:rPr>
          <w:color w:val="000000"/>
        </w:rPr>
        <w:t>El CV del/a director/a y co-director/a deberá ser presentado en formato CVar o Sigeva</w:t>
      </w:r>
      <w:r>
        <w:rPr>
          <w:b/>
          <w:color w:val="000000"/>
          <w:sz w:val="24"/>
          <w:szCs w:val="24"/>
        </w:rPr>
        <w:t>.</w:t>
      </w:r>
    </w:p>
    <w:p w:rsidR="00B8193D" w:rsidRDefault="00264EA1">
      <w:pPr>
        <w:pBdr>
          <w:top w:val="nil"/>
          <w:left w:val="nil"/>
          <w:bottom w:val="nil"/>
          <w:right w:val="nil"/>
          <w:between w:val="nil"/>
        </w:pBdr>
        <w:spacing w:line="237" w:lineRule="auto"/>
        <w:ind w:left="447" w:right="552"/>
        <w:jc w:val="both"/>
        <w:rPr>
          <w:color w:val="000000"/>
          <w:sz w:val="24"/>
          <w:szCs w:val="24"/>
        </w:rPr>
      </w:pPr>
      <w:r>
        <w:rPr>
          <w:color w:val="000000"/>
          <w:sz w:val="24"/>
          <w:szCs w:val="24"/>
        </w:rPr>
        <w:t>No podrán desempeñarse como director/a o codirector/a quienes tengan una relación de parentesco de hasta tercer grado con el/la becario/a.</w:t>
      </w:r>
    </w:p>
    <w:p w:rsidR="00B8193D" w:rsidRDefault="00264EA1">
      <w:pPr>
        <w:pBdr>
          <w:top w:val="nil"/>
          <w:left w:val="nil"/>
          <w:bottom w:val="nil"/>
          <w:right w:val="nil"/>
          <w:between w:val="nil"/>
        </w:pBdr>
        <w:spacing w:line="279" w:lineRule="auto"/>
        <w:ind w:left="447"/>
        <w:jc w:val="both"/>
        <w:rPr>
          <w:color w:val="000000"/>
          <w:sz w:val="24"/>
          <w:szCs w:val="24"/>
        </w:rPr>
      </w:pPr>
      <w:r>
        <w:rPr>
          <w:color w:val="000000"/>
          <w:sz w:val="24"/>
          <w:szCs w:val="24"/>
        </w:rPr>
        <w:t>Por convocatoria, se admitirá:</w:t>
      </w:r>
    </w:p>
    <w:p w:rsidR="00B8193D" w:rsidRDefault="00264EA1">
      <w:pPr>
        <w:pBdr>
          <w:top w:val="nil"/>
          <w:left w:val="nil"/>
          <w:bottom w:val="nil"/>
          <w:right w:val="nil"/>
          <w:between w:val="nil"/>
        </w:pBdr>
        <w:spacing w:line="237" w:lineRule="auto"/>
        <w:ind w:left="447" w:right="542"/>
        <w:jc w:val="both"/>
        <w:rPr>
          <w:color w:val="000000"/>
          <w:sz w:val="24"/>
          <w:szCs w:val="24"/>
        </w:rPr>
      </w:pPr>
      <w:r>
        <w:rPr>
          <w:color w:val="000000"/>
          <w:sz w:val="24"/>
          <w:szCs w:val="24"/>
        </w:rPr>
        <w:t>-en las universidades de más de 10 años de creación: que un/a mismo/a investigador/a pueda postular hasta 2 aspirantes a becarios/as (1 en carácter de director/a y el otro en carácter de co-director/a), y</w:t>
      </w:r>
    </w:p>
    <w:p w:rsidR="00B8193D" w:rsidRDefault="00264EA1">
      <w:pPr>
        <w:pBdr>
          <w:top w:val="nil"/>
          <w:left w:val="nil"/>
          <w:bottom w:val="nil"/>
          <w:right w:val="nil"/>
          <w:between w:val="nil"/>
        </w:pBdr>
        <w:spacing w:line="237" w:lineRule="auto"/>
        <w:ind w:left="447" w:right="548"/>
        <w:jc w:val="both"/>
        <w:rPr>
          <w:color w:val="000000"/>
          <w:sz w:val="24"/>
          <w:szCs w:val="24"/>
        </w:rPr>
      </w:pPr>
      <w:r>
        <w:rPr>
          <w:color w:val="000000"/>
          <w:sz w:val="24"/>
          <w:szCs w:val="24"/>
        </w:rPr>
        <w:t>- en las universidades de 10 años o menos de creación: que un/a mismo/a investigador/a pueda postular hasta 3 aspirantes a becarios/as (en carácter de director/a y/o co-director/a).</w:t>
      </w:r>
    </w:p>
    <w:p w:rsidR="00B8193D" w:rsidRDefault="00264EA1">
      <w:pPr>
        <w:pBdr>
          <w:top w:val="nil"/>
          <w:left w:val="nil"/>
          <w:bottom w:val="nil"/>
          <w:right w:val="nil"/>
          <w:between w:val="nil"/>
        </w:pBdr>
        <w:spacing w:line="237" w:lineRule="auto"/>
        <w:ind w:left="447" w:right="535"/>
        <w:jc w:val="both"/>
        <w:rPr>
          <w:color w:val="000000"/>
          <w:sz w:val="24"/>
          <w:szCs w:val="24"/>
        </w:rPr>
      </w:pPr>
      <w:r>
        <w:rPr>
          <w:color w:val="000000"/>
        </w:rPr>
        <w:t>Cuando se supere la cantidad de postulaciones permitidas por reglamento se desestimarán todas las presentaciones involucradas</w:t>
      </w:r>
      <w:r>
        <w:rPr>
          <w:color w:val="000000"/>
          <w:sz w:val="24"/>
          <w:szCs w:val="24"/>
        </w:rPr>
        <w:t>.</w:t>
      </w:r>
    </w:p>
    <w:p w:rsidR="00B8193D" w:rsidRDefault="00B8193D">
      <w:pPr>
        <w:pBdr>
          <w:top w:val="nil"/>
          <w:left w:val="nil"/>
          <w:bottom w:val="nil"/>
          <w:right w:val="nil"/>
          <w:between w:val="nil"/>
        </w:pBdr>
        <w:spacing w:before="1"/>
        <w:rPr>
          <w:color w:val="000000"/>
          <w:sz w:val="24"/>
          <w:szCs w:val="24"/>
        </w:rPr>
      </w:pPr>
    </w:p>
    <w:p w:rsidR="00D37A35" w:rsidRDefault="00264EA1" w:rsidP="00682B6A">
      <w:pPr>
        <w:pStyle w:val="Ttulo1"/>
        <w:spacing w:line="237" w:lineRule="auto"/>
        <w:ind w:left="894" w:right="3218"/>
        <w:jc w:val="left"/>
      </w:pPr>
      <w:r>
        <w:t xml:space="preserve">Artículo 9: Gestión de la convocatoria. </w:t>
      </w:r>
      <w:r w:rsidR="00682B6A">
        <w:t xml:space="preserve">      </w:t>
      </w:r>
    </w:p>
    <w:p w:rsidR="00D37A35" w:rsidRDefault="00D37A35" w:rsidP="00682B6A">
      <w:pPr>
        <w:pStyle w:val="Ttulo1"/>
        <w:spacing w:line="237" w:lineRule="auto"/>
        <w:ind w:left="894" w:right="3218"/>
        <w:jc w:val="left"/>
      </w:pPr>
    </w:p>
    <w:p w:rsidR="00B8193D" w:rsidRDefault="00264EA1" w:rsidP="00682B6A">
      <w:pPr>
        <w:pStyle w:val="Ttulo1"/>
        <w:spacing w:line="237" w:lineRule="auto"/>
        <w:ind w:left="894" w:right="3218"/>
        <w:jc w:val="left"/>
      </w:pPr>
      <w:r>
        <w:t>Inscripción</w:t>
      </w:r>
      <w:r w:rsidR="00D37A35">
        <w:t>:</w:t>
      </w:r>
    </w:p>
    <w:p w:rsidR="00D37A35" w:rsidRDefault="00D37A35" w:rsidP="00682B6A">
      <w:pPr>
        <w:pStyle w:val="Ttulo1"/>
        <w:spacing w:line="237" w:lineRule="auto"/>
        <w:ind w:left="894" w:right="3218"/>
        <w:jc w:val="left"/>
      </w:pPr>
    </w:p>
    <w:p w:rsidR="00B8193D" w:rsidRDefault="00264EA1">
      <w:pPr>
        <w:pBdr>
          <w:top w:val="nil"/>
          <w:left w:val="nil"/>
          <w:bottom w:val="nil"/>
          <w:right w:val="nil"/>
          <w:between w:val="nil"/>
        </w:pBdr>
        <w:spacing w:line="242" w:lineRule="auto"/>
        <w:ind w:left="447"/>
        <w:rPr>
          <w:color w:val="000000"/>
          <w:sz w:val="24"/>
          <w:szCs w:val="24"/>
        </w:rPr>
      </w:pPr>
      <w:r>
        <w:rPr>
          <w:color w:val="000000"/>
          <w:sz w:val="24"/>
          <w:szCs w:val="24"/>
        </w:rPr>
        <w:t>Los/as postulantes deberán realizar su presentación electrónica por medio del aplicativo web del CIN.</w:t>
      </w:r>
    </w:p>
    <w:p w:rsidR="00B8193D" w:rsidRDefault="00264EA1">
      <w:pPr>
        <w:pBdr>
          <w:top w:val="nil"/>
          <w:left w:val="nil"/>
          <w:bottom w:val="nil"/>
          <w:right w:val="nil"/>
          <w:between w:val="nil"/>
        </w:pBdr>
        <w:ind w:left="447" w:right="545"/>
        <w:jc w:val="both"/>
        <w:rPr>
          <w:color w:val="000000"/>
          <w:sz w:val="20"/>
          <w:szCs w:val="20"/>
        </w:rPr>
      </w:pPr>
      <w:r>
        <w:rPr>
          <w:color w:val="000000"/>
          <w:sz w:val="24"/>
          <w:szCs w:val="24"/>
        </w:rPr>
        <w:t xml:space="preserve">Los/as postulantes sólo podrán realizar una inscripción en cada convocatoria. Los/as postulantes deberán completar y presentar los formularios correspondientes,  conjuntamente  con  el  Plan  de  Trabajo, aval  de  el/la  </w:t>
      </w:r>
    </w:p>
    <w:p w:rsidR="00B8193D" w:rsidRDefault="00B8193D">
      <w:pPr>
        <w:pBdr>
          <w:top w:val="nil"/>
          <w:left w:val="nil"/>
          <w:bottom w:val="nil"/>
          <w:right w:val="nil"/>
          <w:between w:val="nil"/>
        </w:pBdr>
        <w:rPr>
          <w:color w:val="000000"/>
          <w:sz w:val="20"/>
          <w:szCs w:val="20"/>
        </w:rPr>
      </w:pPr>
    </w:p>
    <w:p w:rsidR="00B8193D" w:rsidRDefault="00B8193D">
      <w:pPr>
        <w:pBdr>
          <w:top w:val="nil"/>
          <w:left w:val="nil"/>
          <w:bottom w:val="nil"/>
          <w:right w:val="nil"/>
          <w:between w:val="nil"/>
        </w:pBdr>
        <w:rPr>
          <w:color w:val="000000"/>
          <w:sz w:val="20"/>
          <w:szCs w:val="20"/>
        </w:rPr>
      </w:pPr>
    </w:p>
    <w:p w:rsidR="00B8193D" w:rsidRDefault="00264EA1">
      <w:pPr>
        <w:pBdr>
          <w:top w:val="nil"/>
          <w:left w:val="nil"/>
          <w:bottom w:val="nil"/>
          <w:right w:val="nil"/>
          <w:between w:val="nil"/>
        </w:pBdr>
        <w:spacing w:before="103" w:line="237" w:lineRule="auto"/>
        <w:ind w:left="447" w:right="544"/>
        <w:jc w:val="both"/>
        <w:rPr>
          <w:color w:val="000000"/>
          <w:sz w:val="24"/>
          <w:szCs w:val="24"/>
        </w:rPr>
      </w:pPr>
      <w:r>
        <w:rPr>
          <w:color w:val="000000"/>
          <w:sz w:val="24"/>
          <w:szCs w:val="24"/>
        </w:rPr>
        <w:t>Director/a y Co-Director/a de la beca, Director/a de proyecto de Investigación y de el/la Decano/a o responsable equivalente de la institución.</w:t>
      </w:r>
    </w:p>
    <w:p w:rsidR="00B8193D" w:rsidRDefault="00264EA1">
      <w:pPr>
        <w:pBdr>
          <w:top w:val="nil"/>
          <w:left w:val="nil"/>
          <w:bottom w:val="nil"/>
          <w:right w:val="nil"/>
          <w:between w:val="nil"/>
        </w:pBdr>
        <w:spacing w:before="4" w:line="237" w:lineRule="auto"/>
        <w:ind w:left="447" w:right="554"/>
        <w:jc w:val="both"/>
        <w:rPr>
          <w:color w:val="000000"/>
          <w:sz w:val="24"/>
          <w:szCs w:val="24"/>
        </w:rPr>
      </w:pPr>
      <w:r>
        <w:rPr>
          <w:color w:val="000000"/>
          <w:sz w:val="24"/>
          <w:szCs w:val="24"/>
        </w:rPr>
        <w:t>El día de cierre de la inscripción la IUP labrará un acta en la que deberá constar la totalidad de los/las inscriptos/as en la convocatoria. No se aceptarán inscripciones fuera de plazo y/o forma.</w:t>
      </w:r>
    </w:p>
    <w:p w:rsidR="00D37A35" w:rsidRDefault="00D37A35">
      <w:pPr>
        <w:pStyle w:val="Ttulo1"/>
        <w:spacing w:before="2"/>
        <w:ind w:firstLine="447"/>
        <w:jc w:val="left"/>
      </w:pPr>
    </w:p>
    <w:p w:rsidR="00D37A35" w:rsidRDefault="00D37A35">
      <w:pPr>
        <w:pStyle w:val="Ttulo1"/>
        <w:spacing w:line="279" w:lineRule="auto"/>
        <w:ind w:firstLine="447"/>
        <w:jc w:val="left"/>
      </w:pPr>
    </w:p>
    <w:p w:rsidR="00B8193D" w:rsidRDefault="00264EA1">
      <w:pPr>
        <w:pStyle w:val="Ttulo1"/>
        <w:spacing w:line="279" w:lineRule="auto"/>
        <w:ind w:firstLine="447"/>
        <w:jc w:val="left"/>
      </w:pPr>
      <w:r>
        <w:t>Evaluación:</w:t>
      </w:r>
    </w:p>
    <w:p w:rsidR="00D37A35" w:rsidRDefault="00D37A35">
      <w:pPr>
        <w:pStyle w:val="Ttulo1"/>
        <w:spacing w:line="279" w:lineRule="auto"/>
        <w:ind w:firstLine="447"/>
        <w:jc w:val="left"/>
      </w:pPr>
    </w:p>
    <w:p w:rsidR="00B8193D" w:rsidRDefault="00264EA1">
      <w:pPr>
        <w:pBdr>
          <w:top w:val="nil"/>
          <w:left w:val="nil"/>
          <w:bottom w:val="nil"/>
          <w:right w:val="nil"/>
          <w:between w:val="nil"/>
        </w:pBdr>
        <w:spacing w:line="237" w:lineRule="auto"/>
        <w:ind w:left="447" w:right="541"/>
        <w:jc w:val="both"/>
        <w:rPr>
          <w:color w:val="000000"/>
          <w:sz w:val="24"/>
          <w:szCs w:val="24"/>
        </w:rPr>
      </w:pPr>
      <w:r>
        <w:rPr>
          <w:color w:val="000000"/>
          <w:sz w:val="24"/>
          <w:szCs w:val="24"/>
        </w:rPr>
        <w:t xml:space="preserve">Cada CPRES dispondrá de una sede </w:t>
      </w:r>
      <w:r w:rsidR="00682B6A">
        <w:rPr>
          <w:color w:val="000000"/>
          <w:sz w:val="24"/>
          <w:szCs w:val="24"/>
        </w:rPr>
        <w:t xml:space="preserve">responsable principal del proceso de evaluación de las presentaciones de las IUP que la componen. </w:t>
      </w:r>
      <w:r>
        <w:rPr>
          <w:color w:val="000000"/>
          <w:sz w:val="24"/>
          <w:szCs w:val="24"/>
        </w:rPr>
        <w:t xml:space="preserve">Cada CPRES comunicará al CIN al inicio de la convocatoria la grilla de subitems que utilizará para la evaluación en su región. Conforme los tiempos establecidos en el cronograma, la sede </w:t>
      </w:r>
      <w:sdt>
        <w:sdtPr>
          <w:tag w:val="goog_rdk_17"/>
          <w:id w:val="-94637410"/>
        </w:sdtPr>
        <w:sdtEndPr/>
        <w:sdtContent>
          <w:r>
            <w:rPr>
              <w:color w:val="000000"/>
              <w:sz w:val="24"/>
              <w:szCs w:val="24"/>
            </w:rPr>
            <w:t xml:space="preserve">distribuirá entre las universidades del CPRES los proyectos a evaluar por cada una de ellas en un número equivalente a las postulaciones admitidas que tenga. Luego cada universidad </w:t>
          </w:r>
        </w:sdtContent>
      </w:sdt>
      <w:r>
        <w:rPr>
          <w:color w:val="000000"/>
          <w:sz w:val="24"/>
          <w:szCs w:val="24"/>
        </w:rPr>
        <w:t xml:space="preserve">convocará a las Comisiones Evaluadoras -integradas por investigadores/as que reúnan al menos las condiciones exigidas para los/las directores/as de beca- a los fines de evaluar las presentaciones admitidas y emitir un dictamen fundamentado para cada presentación. Una vez finalizada la evaluación los/las responsables de la evaluación de cada regional elaborarán el orden de mérito correspondiente </w:t>
      </w:r>
      <w:sdt>
        <w:sdtPr>
          <w:tag w:val="goog_rdk_18"/>
          <w:id w:val="309608107"/>
        </w:sdtPr>
        <w:sdtEndPr/>
        <w:sdtContent>
          <w:r>
            <w:rPr>
              <w:color w:val="000000"/>
              <w:sz w:val="24"/>
              <w:szCs w:val="24"/>
            </w:rPr>
            <w:t xml:space="preserve">a cada universidad </w:t>
          </w:r>
        </w:sdtContent>
      </w:sdt>
      <w:sdt>
        <w:sdtPr>
          <w:tag w:val="goog_rdk_19"/>
          <w:id w:val="-1989554379"/>
          <w:showingPlcHdr/>
        </w:sdtPr>
        <w:sdtEndPr/>
        <w:sdtContent>
          <w:r w:rsidR="00A12E39">
            <w:t xml:space="preserve">     </w:t>
          </w:r>
        </w:sdtContent>
      </w:sdt>
      <w:r>
        <w:rPr>
          <w:color w:val="000000"/>
          <w:sz w:val="24"/>
          <w:szCs w:val="24"/>
        </w:rPr>
        <w:t xml:space="preserve"> </w:t>
      </w:r>
      <w:r w:rsidR="00A12E39">
        <w:rPr>
          <w:color w:val="000000"/>
          <w:sz w:val="24"/>
          <w:szCs w:val="24"/>
        </w:rPr>
        <w:t>remitiendo</w:t>
      </w:r>
      <w:sdt>
        <w:sdtPr>
          <w:tag w:val="goog_rdk_20"/>
          <w:id w:val="-1759818658"/>
          <w:showingPlcHdr/>
        </w:sdtPr>
        <w:sdtEndPr/>
        <w:sdtContent>
          <w:r w:rsidR="00A12E39">
            <w:t xml:space="preserve">     </w:t>
          </w:r>
        </w:sdtContent>
      </w:sdt>
      <w:sdt>
        <w:sdtPr>
          <w:tag w:val="goog_rdk_21"/>
          <w:id w:val="27228360"/>
        </w:sdtPr>
        <w:sdtEndPr/>
        <w:sdtContent>
          <w:r>
            <w:rPr>
              <w:color w:val="000000"/>
              <w:sz w:val="24"/>
              <w:szCs w:val="24"/>
            </w:rPr>
            <w:t xml:space="preserve"> un acta </w:t>
          </w:r>
        </w:sdtContent>
      </w:sdt>
      <w:r>
        <w:rPr>
          <w:color w:val="000000"/>
          <w:sz w:val="24"/>
          <w:szCs w:val="24"/>
        </w:rPr>
        <w:t xml:space="preserve"> al CIN.</w:t>
      </w:r>
    </w:p>
    <w:p w:rsidR="006A4375" w:rsidRDefault="00264EA1" w:rsidP="00F47940">
      <w:pPr>
        <w:pBdr>
          <w:top w:val="nil"/>
          <w:left w:val="nil"/>
          <w:bottom w:val="nil"/>
          <w:right w:val="nil"/>
          <w:between w:val="nil"/>
        </w:pBdr>
        <w:spacing w:before="8" w:line="237" w:lineRule="auto"/>
        <w:ind w:left="447" w:right="540"/>
        <w:jc w:val="both"/>
        <w:rPr>
          <w:color w:val="000000"/>
          <w:sz w:val="24"/>
          <w:szCs w:val="24"/>
        </w:rPr>
      </w:pPr>
      <w:r>
        <w:rPr>
          <w:color w:val="000000"/>
          <w:sz w:val="24"/>
          <w:szCs w:val="24"/>
        </w:rPr>
        <w:t>En la evaluación de las postulaciones solo se considerará la información consignada en la plataforma de inscripción durante el período establecido a ese fin, conforme al cronograma.</w:t>
      </w:r>
      <w:r w:rsidR="006A4375">
        <w:rPr>
          <w:color w:val="000000"/>
          <w:sz w:val="24"/>
          <w:szCs w:val="24"/>
        </w:rPr>
        <w:t xml:space="preserve"> </w:t>
      </w:r>
      <w:r w:rsidR="00F47940" w:rsidRPr="00830A44">
        <w:t>No podrán ser evaluados aquellos/as aspirantes que no hubieren adjuntado a la presentación: a) certificado analítico; b) cv de director/a y co-director/a; c) plan de trabajo y d) certificado de rendimiento académico</w:t>
      </w:r>
    </w:p>
    <w:p w:rsidR="00B8193D" w:rsidRDefault="00B8193D">
      <w:pPr>
        <w:pBdr>
          <w:top w:val="nil"/>
          <w:left w:val="nil"/>
          <w:bottom w:val="nil"/>
          <w:right w:val="nil"/>
          <w:between w:val="nil"/>
        </w:pBdr>
        <w:spacing w:before="11"/>
        <w:rPr>
          <w:color w:val="000000"/>
          <w:sz w:val="23"/>
          <w:szCs w:val="23"/>
        </w:rPr>
      </w:pPr>
    </w:p>
    <w:p w:rsidR="00D37A35" w:rsidRDefault="00D37A35" w:rsidP="00D37A35">
      <w:pPr>
        <w:pStyle w:val="Ttulo1"/>
        <w:spacing w:line="240" w:lineRule="auto"/>
        <w:ind w:left="720" w:firstLine="331"/>
        <w:jc w:val="left"/>
      </w:pPr>
    </w:p>
    <w:p w:rsidR="00B8193D" w:rsidRDefault="00264EA1" w:rsidP="00D37A35">
      <w:pPr>
        <w:pStyle w:val="Ttulo1"/>
        <w:spacing w:line="240" w:lineRule="auto"/>
        <w:ind w:left="720" w:firstLine="331"/>
        <w:jc w:val="left"/>
        <w:rPr>
          <w:b w:val="0"/>
          <w:color w:val="000000"/>
          <w:sz w:val="20"/>
          <w:szCs w:val="20"/>
        </w:rPr>
      </w:pPr>
      <w:r>
        <w:t>Artículo 10: Asignación de puntajes a los/las postulantes</w:t>
      </w:r>
    </w:p>
    <w:p w:rsidR="00B8193D" w:rsidRDefault="00B8193D">
      <w:pPr>
        <w:pBdr>
          <w:top w:val="nil"/>
          <w:left w:val="nil"/>
          <w:bottom w:val="nil"/>
          <w:right w:val="nil"/>
          <w:between w:val="nil"/>
        </w:pBdr>
        <w:rPr>
          <w:b/>
          <w:color w:val="000000"/>
          <w:sz w:val="20"/>
          <w:szCs w:val="20"/>
        </w:rPr>
      </w:pPr>
    </w:p>
    <w:p w:rsidR="00B8193D" w:rsidRDefault="00264EA1">
      <w:pPr>
        <w:pBdr>
          <w:top w:val="nil"/>
          <w:left w:val="nil"/>
          <w:bottom w:val="nil"/>
          <w:right w:val="nil"/>
          <w:between w:val="nil"/>
        </w:pBdr>
        <w:spacing w:before="100"/>
        <w:ind w:left="447" w:right="539"/>
        <w:jc w:val="both"/>
        <w:rPr>
          <w:color w:val="000000"/>
          <w:sz w:val="24"/>
          <w:szCs w:val="24"/>
        </w:rPr>
      </w:pPr>
      <w:r>
        <w:rPr>
          <w:color w:val="000000"/>
          <w:sz w:val="24"/>
          <w:szCs w:val="24"/>
        </w:rPr>
        <w:t xml:space="preserve">Para la evaluación de el/la postulante, se tendrán en cuenta sus antecedentes </w:t>
      </w:r>
      <w:r>
        <w:rPr>
          <w:color w:val="000000"/>
          <w:sz w:val="24"/>
          <w:szCs w:val="24"/>
        </w:rPr>
        <w:lastRenderedPageBreak/>
        <w:t>académicos, docentes y de perfeccionamiento, el plan de trabajo y la dirección propuesta, de acuerdo con la siguiente valoración porcentual:</w:t>
      </w:r>
    </w:p>
    <w:p w:rsidR="00D37A35" w:rsidRDefault="00D37A35">
      <w:pPr>
        <w:pBdr>
          <w:top w:val="nil"/>
          <w:left w:val="nil"/>
          <w:bottom w:val="nil"/>
          <w:right w:val="nil"/>
          <w:between w:val="nil"/>
        </w:pBdr>
        <w:spacing w:before="100"/>
        <w:ind w:left="447" w:right="539"/>
        <w:jc w:val="both"/>
        <w:rPr>
          <w:color w:val="000000"/>
          <w:sz w:val="24"/>
          <w:szCs w:val="24"/>
        </w:rPr>
      </w:pPr>
    </w:p>
    <w:tbl>
      <w:tblPr>
        <w:tblStyle w:val="a"/>
        <w:tblW w:w="8509"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9"/>
        <w:gridCol w:w="1450"/>
      </w:tblGrid>
      <w:tr w:rsidR="00B8193D">
        <w:trPr>
          <w:trHeight w:val="637"/>
        </w:trPr>
        <w:tc>
          <w:tcPr>
            <w:tcW w:w="7059" w:type="dxa"/>
            <w:tcBorders>
              <w:top w:val="nil"/>
              <w:left w:val="nil"/>
            </w:tcBorders>
          </w:tcPr>
          <w:p w:rsidR="00B8193D" w:rsidRDefault="00B8193D">
            <w:pPr>
              <w:pBdr>
                <w:top w:val="nil"/>
                <w:left w:val="nil"/>
                <w:bottom w:val="nil"/>
                <w:right w:val="nil"/>
                <w:between w:val="nil"/>
              </w:pBdr>
              <w:rPr>
                <w:rFonts w:ascii="Times New Roman" w:eastAsia="Times New Roman" w:hAnsi="Times New Roman" w:cs="Times New Roman"/>
                <w:color w:val="000000"/>
              </w:rPr>
            </w:pPr>
          </w:p>
          <w:p w:rsidR="00D37A35" w:rsidRDefault="00D37A35">
            <w:pPr>
              <w:pBdr>
                <w:top w:val="nil"/>
                <w:left w:val="nil"/>
                <w:bottom w:val="nil"/>
                <w:right w:val="nil"/>
                <w:between w:val="nil"/>
              </w:pBdr>
              <w:rPr>
                <w:rFonts w:ascii="Times New Roman" w:eastAsia="Times New Roman" w:hAnsi="Times New Roman" w:cs="Times New Roman"/>
                <w:color w:val="000000"/>
              </w:rPr>
            </w:pPr>
          </w:p>
        </w:tc>
        <w:tc>
          <w:tcPr>
            <w:tcW w:w="1450" w:type="dxa"/>
          </w:tcPr>
          <w:p w:rsidR="00B8193D" w:rsidRDefault="00264EA1">
            <w:pPr>
              <w:pBdr>
                <w:top w:val="nil"/>
                <w:left w:val="nil"/>
                <w:bottom w:val="nil"/>
                <w:right w:val="nil"/>
                <w:between w:val="nil"/>
              </w:pBdr>
              <w:spacing w:before="25" w:line="225" w:lineRule="auto"/>
              <w:ind w:left="143" w:right="383"/>
              <w:rPr>
                <w:b/>
                <w:color w:val="000000"/>
                <w:sz w:val="24"/>
                <w:szCs w:val="24"/>
              </w:rPr>
            </w:pPr>
            <w:r>
              <w:rPr>
                <w:b/>
                <w:color w:val="000000"/>
                <w:sz w:val="24"/>
                <w:szCs w:val="24"/>
              </w:rPr>
              <w:t>Puntaje máximo</w:t>
            </w:r>
          </w:p>
        </w:tc>
      </w:tr>
      <w:tr w:rsidR="00B8193D" w:rsidTr="00260277">
        <w:trPr>
          <w:trHeight w:val="4753"/>
        </w:trPr>
        <w:tc>
          <w:tcPr>
            <w:tcW w:w="7059" w:type="dxa"/>
          </w:tcPr>
          <w:p w:rsidR="00B8193D" w:rsidRDefault="00264EA1">
            <w:pPr>
              <w:pBdr>
                <w:top w:val="nil"/>
                <w:left w:val="nil"/>
                <w:bottom w:val="nil"/>
                <w:right w:val="nil"/>
                <w:between w:val="nil"/>
              </w:pBdr>
              <w:spacing w:before="21" w:line="276" w:lineRule="auto"/>
              <w:ind w:left="139"/>
              <w:jc w:val="both"/>
              <w:rPr>
                <w:color w:val="000000"/>
                <w:sz w:val="24"/>
                <w:szCs w:val="24"/>
              </w:rPr>
            </w:pPr>
            <w:r>
              <w:rPr>
                <w:b/>
                <w:color w:val="000000"/>
                <w:sz w:val="24"/>
                <w:szCs w:val="24"/>
              </w:rPr>
              <w:t>1. Rendimiento Académico de el/la postulante</w:t>
            </w:r>
            <w:r>
              <w:rPr>
                <w:color w:val="000000"/>
                <w:sz w:val="24"/>
                <w:szCs w:val="24"/>
              </w:rPr>
              <w:t>*</w:t>
            </w:r>
          </w:p>
          <w:p w:rsidR="00B8193D" w:rsidRDefault="00264EA1">
            <w:pPr>
              <w:pBdr>
                <w:top w:val="nil"/>
                <w:left w:val="nil"/>
                <w:bottom w:val="nil"/>
                <w:right w:val="nil"/>
                <w:between w:val="nil"/>
              </w:pBdr>
              <w:spacing w:before="12" w:line="223" w:lineRule="auto"/>
              <w:ind w:left="139" w:right="85"/>
              <w:jc w:val="both"/>
              <w:rPr>
                <w:color w:val="000000"/>
                <w:sz w:val="24"/>
                <w:szCs w:val="24"/>
              </w:rPr>
            </w:pPr>
            <w:r>
              <w:rPr>
                <w:color w:val="000000"/>
                <w:sz w:val="24"/>
                <w:szCs w:val="24"/>
              </w:rPr>
              <w:t>Se tendrá en cuenta el promedio obtenido por el/la postulante en la carrera, incluidos los aplazos, y el promedio histórico general de los últimos cinco (5) años de la carrera en la institución (para el caso que el promedio histórico resulte inferior a 6, se tomará este último número). Para el caso de las carreras que aún no tengan egresados/as, se tomará – para consignar el promedio histórico de la carrera- el promedio de los promedios históricos de las carreras de la unidad académica que cuenten con graduación.</w:t>
            </w:r>
          </w:p>
          <w:p w:rsidR="00B8193D" w:rsidRDefault="00264EA1" w:rsidP="00260277">
            <w:pPr>
              <w:pBdr>
                <w:top w:val="nil"/>
                <w:left w:val="nil"/>
                <w:bottom w:val="nil"/>
                <w:right w:val="nil"/>
                <w:between w:val="nil"/>
              </w:pBdr>
              <w:spacing w:before="17" w:line="220" w:lineRule="auto"/>
              <w:ind w:left="139" w:right="343"/>
              <w:jc w:val="both"/>
              <w:rPr>
                <w:color w:val="000000"/>
                <w:sz w:val="23"/>
                <w:szCs w:val="23"/>
              </w:rPr>
            </w:pPr>
            <w:r>
              <w:rPr>
                <w:color w:val="000000"/>
                <w:sz w:val="24"/>
                <w:szCs w:val="24"/>
              </w:rPr>
              <w:t>La fórmula de cálculo del Rendimiento Académico del Postulante es la siguiente:</w:t>
            </w:r>
          </w:p>
          <w:p w:rsidR="00B8193D" w:rsidRDefault="00264EA1">
            <w:pPr>
              <w:pBdr>
                <w:top w:val="nil"/>
                <w:left w:val="nil"/>
                <w:bottom w:val="nil"/>
                <w:right w:val="nil"/>
                <w:between w:val="nil"/>
              </w:pBdr>
              <w:ind w:left="140"/>
              <w:rPr>
                <w:color w:val="000000"/>
                <w:sz w:val="20"/>
                <w:szCs w:val="20"/>
              </w:rPr>
            </w:pPr>
            <w:r>
              <w:rPr>
                <w:noProof/>
                <w:color w:val="000000"/>
                <w:sz w:val="20"/>
                <w:szCs w:val="20"/>
                <w:lang w:bidi="ar-SA"/>
              </w:rPr>
              <w:drawing>
                <wp:inline distT="0" distB="0" distL="0" distR="0" wp14:anchorId="14E55827" wp14:editId="3D739F98">
                  <wp:extent cx="2348463" cy="28956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348463" cy="289560"/>
                          </a:xfrm>
                          <a:prstGeom prst="rect">
                            <a:avLst/>
                          </a:prstGeom>
                          <a:ln/>
                        </pic:spPr>
                      </pic:pic>
                    </a:graphicData>
                  </a:graphic>
                </wp:inline>
              </w:drawing>
            </w:r>
          </w:p>
          <w:p w:rsidR="00B8193D" w:rsidRDefault="00264EA1">
            <w:pPr>
              <w:pBdr>
                <w:top w:val="nil"/>
                <w:left w:val="nil"/>
                <w:bottom w:val="nil"/>
                <w:right w:val="nil"/>
                <w:between w:val="nil"/>
              </w:pBdr>
              <w:spacing w:before="94" w:line="275" w:lineRule="auto"/>
              <w:ind w:left="139"/>
              <w:rPr>
                <w:color w:val="000000"/>
                <w:sz w:val="24"/>
                <w:szCs w:val="24"/>
              </w:rPr>
            </w:pPr>
            <w:r>
              <w:rPr>
                <w:color w:val="000000"/>
                <w:sz w:val="24"/>
                <w:szCs w:val="24"/>
              </w:rPr>
              <w:t>dónde :</w:t>
            </w:r>
          </w:p>
          <w:p w:rsidR="00B8193D" w:rsidRDefault="00264EA1">
            <w:pPr>
              <w:pBdr>
                <w:top w:val="nil"/>
                <w:left w:val="nil"/>
                <w:bottom w:val="nil"/>
                <w:right w:val="nil"/>
                <w:between w:val="nil"/>
              </w:pBdr>
              <w:spacing w:before="7" w:line="225" w:lineRule="auto"/>
              <w:ind w:left="139" w:right="3816"/>
              <w:rPr>
                <w:color w:val="000000"/>
                <w:sz w:val="24"/>
                <w:szCs w:val="24"/>
              </w:rPr>
            </w:pPr>
            <w:r>
              <w:rPr>
                <w:color w:val="000000"/>
                <w:sz w:val="24"/>
                <w:szCs w:val="24"/>
              </w:rPr>
              <w:t>RE Rendimiento Académico PP Promedio Postulante</w:t>
            </w:r>
          </w:p>
          <w:p w:rsidR="00B8193D" w:rsidRDefault="00264EA1">
            <w:pPr>
              <w:pBdr>
                <w:top w:val="nil"/>
                <w:left w:val="nil"/>
                <w:bottom w:val="nil"/>
                <w:right w:val="nil"/>
                <w:between w:val="nil"/>
              </w:pBdr>
              <w:spacing w:line="270" w:lineRule="auto"/>
              <w:ind w:left="139"/>
              <w:rPr>
                <w:color w:val="000000"/>
                <w:sz w:val="24"/>
                <w:szCs w:val="24"/>
              </w:rPr>
            </w:pPr>
            <w:r>
              <w:rPr>
                <w:color w:val="000000"/>
                <w:sz w:val="24"/>
                <w:szCs w:val="24"/>
              </w:rPr>
              <w:t>PH Promedio Histórico</w:t>
            </w:r>
          </w:p>
        </w:tc>
        <w:tc>
          <w:tcPr>
            <w:tcW w:w="1450" w:type="dxa"/>
          </w:tcPr>
          <w:p w:rsidR="00B8193D" w:rsidRDefault="00264EA1">
            <w:pPr>
              <w:pBdr>
                <w:top w:val="nil"/>
                <w:left w:val="nil"/>
                <w:bottom w:val="nil"/>
                <w:right w:val="nil"/>
                <w:between w:val="nil"/>
              </w:pBdr>
              <w:spacing w:before="16"/>
              <w:ind w:left="537"/>
              <w:rPr>
                <w:b/>
                <w:color w:val="000000"/>
                <w:sz w:val="24"/>
                <w:szCs w:val="24"/>
              </w:rPr>
            </w:pPr>
            <w:r>
              <w:rPr>
                <w:b/>
                <w:color w:val="000000"/>
                <w:sz w:val="24"/>
                <w:szCs w:val="24"/>
              </w:rPr>
              <w:t>55</w:t>
            </w:r>
          </w:p>
        </w:tc>
      </w:tr>
      <w:tr w:rsidR="00B8193D" w:rsidTr="00260277">
        <w:trPr>
          <w:trHeight w:val="1735"/>
        </w:trPr>
        <w:tc>
          <w:tcPr>
            <w:tcW w:w="7059" w:type="dxa"/>
          </w:tcPr>
          <w:p w:rsidR="00B8193D" w:rsidRDefault="00264EA1">
            <w:pPr>
              <w:pBdr>
                <w:top w:val="nil"/>
                <w:left w:val="nil"/>
                <w:bottom w:val="nil"/>
                <w:right w:val="nil"/>
                <w:between w:val="nil"/>
              </w:pBdr>
              <w:spacing w:before="16" w:line="280" w:lineRule="auto"/>
              <w:ind w:left="139"/>
              <w:jc w:val="both"/>
              <w:rPr>
                <w:b/>
                <w:color w:val="000000"/>
                <w:sz w:val="24"/>
                <w:szCs w:val="24"/>
              </w:rPr>
            </w:pPr>
            <w:r>
              <w:rPr>
                <w:b/>
                <w:color w:val="000000"/>
                <w:sz w:val="24"/>
                <w:szCs w:val="24"/>
              </w:rPr>
              <w:t>2. Antecedentes Académicos de el/la Postulante</w:t>
            </w:r>
          </w:p>
          <w:p w:rsidR="00B8193D" w:rsidRDefault="00264EA1">
            <w:pPr>
              <w:pBdr>
                <w:top w:val="nil"/>
                <w:left w:val="nil"/>
                <w:bottom w:val="nil"/>
                <w:right w:val="nil"/>
                <w:between w:val="nil"/>
              </w:pBdr>
              <w:spacing w:before="15" w:line="223" w:lineRule="auto"/>
              <w:ind w:left="139" w:right="83"/>
              <w:jc w:val="both"/>
              <w:rPr>
                <w:color w:val="000000"/>
                <w:sz w:val="24"/>
                <w:szCs w:val="24"/>
              </w:rPr>
            </w:pPr>
            <w:r>
              <w:rPr>
                <w:color w:val="000000"/>
                <w:sz w:val="24"/>
                <w:szCs w:val="24"/>
              </w:rPr>
              <w:t>Se considerarán los antecedentes en docencia universitaria en  IUP, cursos, seminarios, presentaciones a congresos, publicaciones, conocimiento de idiomas, antecedentes en investigación, desempeño en becas anteriores, pasantías, entre otros.</w:t>
            </w:r>
          </w:p>
        </w:tc>
        <w:tc>
          <w:tcPr>
            <w:tcW w:w="1450" w:type="dxa"/>
          </w:tcPr>
          <w:p w:rsidR="00B8193D" w:rsidRDefault="00264EA1">
            <w:pPr>
              <w:pBdr>
                <w:top w:val="nil"/>
                <w:left w:val="nil"/>
                <w:bottom w:val="nil"/>
                <w:right w:val="nil"/>
                <w:between w:val="nil"/>
              </w:pBdr>
              <w:spacing w:before="11"/>
              <w:ind w:left="580"/>
              <w:rPr>
                <w:b/>
                <w:color w:val="000000"/>
                <w:sz w:val="24"/>
                <w:szCs w:val="24"/>
              </w:rPr>
            </w:pPr>
            <w:r>
              <w:rPr>
                <w:b/>
                <w:color w:val="000000"/>
                <w:sz w:val="24"/>
                <w:szCs w:val="24"/>
              </w:rPr>
              <w:t>10</w:t>
            </w:r>
          </w:p>
        </w:tc>
      </w:tr>
      <w:tr w:rsidR="00B8193D" w:rsidTr="00260277">
        <w:trPr>
          <w:trHeight w:val="1337"/>
        </w:trPr>
        <w:tc>
          <w:tcPr>
            <w:tcW w:w="7059" w:type="dxa"/>
          </w:tcPr>
          <w:p w:rsidR="00B8193D" w:rsidRDefault="00264EA1">
            <w:pPr>
              <w:pBdr>
                <w:top w:val="nil"/>
                <w:left w:val="nil"/>
                <w:bottom w:val="nil"/>
                <w:right w:val="nil"/>
                <w:between w:val="nil"/>
              </w:pBdr>
              <w:spacing w:before="16"/>
              <w:ind w:left="139"/>
              <w:rPr>
                <w:b/>
                <w:color w:val="000000"/>
                <w:sz w:val="24"/>
                <w:szCs w:val="24"/>
              </w:rPr>
            </w:pPr>
            <w:r>
              <w:rPr>
                <w:b/>
                <w:color w:val="000000"/>
                <w:sz w:val="24"/>
                <w:szCs w:val="24"/>
              </w:rPr>
              <w:t>3. Plan de Trabajo de el/la postulante</w:t>
            </w:r>
          </w:p>
          <w:p w:rsidR="00B8193D" w:rsidRDefault="00264EA1">
            <w:pPr>
              <w:pBdr>
                <w:top w:val="nil"/>
                <w:left w:val="nil"/>
                <w:bottom w:val="nil"/>
                <w:right w:val="nil"/>
                <w:between w:val="nil"/>
              </w:pBdr>
              <w:spacing w:before="21" w:line="244" w:lineRule="auto"/>
              <w:ind w:left="139"/>
              <w:rPr>
                <w:color w:val="000000"/>
                <w:sz w:val="24"/>
                <w:szCs w:val="24"/>
              </w:rPr>
            </w:pPr>
            <w:r>
              <w:rPr>
                <w:color w:val="000000"/>
                <w:sz w:val="24"/>
                <w:szCs w:val="24"/>
              </w:rPr>
              <w:t>Se considerarán las actividades a desarrollar por el/la postulante, la coherencia entre título, objetivos y metodología, factibilidad y adecuación del cronograma a la duración de la beca.</w:t>
            </w:r>
          </w:p>
        </w:tc>
        <w:tc>
          <w:tcPr>
            <w:tcW w:w="1450" w:type="dxa"/>
          </w:tcPr>
          <w:p w:rsidR="00B8193D" w:rsidRDefault="00264EA1">
            <w:pPr>
              <w:pBdr>
                <w:top w:val="nil"/>
                <w:left w:val="nil"/>
                <w:bottom w:val="nil"/>
                <w:right w:val="nil"/>
                <w:between w:val="nil"/>
              </w:pBdr>
              <w:spacing w:before="11"/>
              <w:ind w:left="580"/>
              <w:rPr>
                <w:b/>
                <w:color w:val="000000"/>
                <w:sz w:val="24"/>
                <w:szCs w:val="24"/>
              </w:rPr>
            </w:pPr>
            <w:r>
              <w:rPr>
                <w:b/>
                <w:color w:val="000000"/>
                <w:sz w:val="24"/>
                <w:szCs w:val="24"/>
              </w:rPr>
              <w:t>25</w:t>
            </w:r>
          </w:p>
        </w:tc>
      </w:tr>
      <w:tr w:rsidR="00B8193D">
        <w:trPr>
          <w:trHeight w:val="1123"/>
        </w:trPr>
        <w:tc>
          <w:tcPr>
            <w:tcW w:w="7059" w:type="dxa"/>
          </w:tcPr>
          <w:p w:rsidR="00B8193D" w:rsidRDefault="00264EA1">
            <w:pPr>
              <w:pBdr>
                <w:top w:val="nil"/>
                <w:left w:val="nil"/>
                <w:bottom w:val="nil"/>
                <w:right w:val="nil"/>
                <w:between w:val="nil"/>
              </w:pBdr>
              <w:spacing w:before="16"/>
              <w:ind w:left="139"/>
              <w:rPr>
                <w:b/>
                <w:color w:val="000000"/>
                <w:sz w:val="24"/>
                <w:szCs w:val="24"/>
              </w:rPr>
            </w:pPr>
            <w:r>
              <w:rPr>
                <w:b/>
                <w:color w:val="000000"/>
                <w:sz w:val="24"/>
                <w:szCs w:val="24"/>
              </w:rPr>
              <w:t>4. Dirección</w:t>
            </w:r>
          </w:p>
          <w:p w:rsidR="00B8193D" w:rsidRDefault="00264EA1">
            <w:pPr>
              <w:pBdr>
                <w:top w:val="nil"/>
                <w:left w:val="nil"/>
                <w:bottom w:val="nil"/>
                <w:right w:val="nil"/>
                <w:between w:val="nil"/>
              </w:pBdr>
              <w:spacing w:before="21" w:line="246" w:lineRule="auto"/>
              <w:ind w:left="139" w:right="82"/>
              <w:rPr>
                <w:color w:val="000000"/>
                <w:sz w:val="24"/>
                <w:szCs w:val="24"/>
              </w:rPr>
            </w:pPr>
            <w:r>
              <w:rPr>
                <w:color w:val="000000"/>
                <w:sz w:val="24"/>
                <w:szCs w:val="24"/>
              </w:rPr>
              <w:t>Antecedentes de el/la director/a y codirector/a, y antecedentes en relación con el tema del plan de trabajo.</w:t>
            </w:r>
          </w:p>
        </w:tc>
        <w:tc>
          <w:tcPr>
            <w:tcW w:w="1450" w:type="dxa"/>
          </w:tcPr>
          <w:p w:rsidR="00B8193D" w:rsidRDefault="00264EA1">
            <w:pPr>
              <w:pBdr>
                <w:top w:val="nil"/>
                <w:left w:val="nil"/>
                <w:bottom w:val="nil"/>
                <w:right w:val="nil"/>
                <w:between w:val="nil"/>
              </w:pBdr>
              <w:spacing w:before="11"/>
              <w:ind w:left="580"/>
              <w:rPr>
                <w:b/>
                <w:color w:val="000000"/>
                <w:sz w:val="24"/>
                <w:szCs w:val="24"/>
              </w:rPr>
            </w:pPr>
            <w:r>
              <w:rPr>
                <w:b/>
                <w:color w:val="000000"/>
                <w:sz w:val="24"/>
                <w:szCs w:val="24"/>
              </w:rPr>
              <w:t>10</w:t>
            </w:r>
          </w:p>
        </w:tc>
      </w:tr>
    </w:tbl>
    <w:p w:rsidR="00B8193D" w:rsidRDefault="00264EA1" w:rsidP="00260277">
      <w:pPr>
        <w:spacing w:before="54" w:line="321" w:lineRule="auto"/>
        <w:ind w:left="447" w:right="547"/>
        <w:rPr>
          <w:color w:val="000000"/>
          <w:sz w:val="20"/>
          <w:szCs w:val="20"/>
        </w:rPr>
      </w:pPr>
      <w:r>
        <w:rPr>
          <w:sz w:val="18"/>
          <w:szCs w:val="18"/>
        </w:rPr>
        <w:t>*Las presentaciones se considerarán aprobadas cuando el resultado de su evaluación sea de 60 (sesenta) o más puntos.</w:t>
      </w:r>
    </w:p>
    <w:p w:rsidR="00B8193D" w:rsidRDefault="00B8193D">
      <w:pPr>
        <w:pBdr>
          <w:top w:val="nil"/>
          <w:left w:val="nil"/>
          <w:bottom w:val="nil"/>
          <w:right w:val="nil"/>
          <w:between w:val="nil"/>
        </w:pBdr>
        <w:spacing w:before="7"/>
        <w:rPr>
          <w:color w:val="000000"/>
          <w:sz w:val="21"/>
          <w:szCs w:val="21"/>
        </w:rPr>
      </w:pPr>
    </w:p>
    <w:p w:rsidR="00B8193D" w:rsidRDefault="00264EA1">
      <w:pPr>
        <w:pStyle w:val="Ttulo1"/>
        <w:spacing w:before="100"/>
        <w:ind w:firstLine="447"/>
      </w:pPr>
      <w:r>
        <w:t>Artículo 11: Otorgamiento</w:t>
      </w:r>
    </w:p>
    <w:p w:rsidR="00D37A35" w:rsidRDefault="00D37A35">
      <w:pPr>
        <w:pStyle w:val="Ttulo1"/>
        <w:spacing w:before="100"/>
        <w:ind w:firstLine="447"/>
      </w:pPr>
    </w:p>
    <w:p w:rsidR="00B8193D" w:rsidRDefault="00264EA1">
      <w:pPr>
        <w:pBdr>
          <w:top w:val="nil"/>
          <w:left w:val="nil"/>
          <w:bottom w:val="nil"/>
          <w:right w:val="nil"/>
          <w:between w:val="nil"/>
        </w:pBdr>
        <w:spacing w:line="242" w:lineRule="auto"/>
        <w:ind w:left="447" w:right="557"/>
        <w:jc w:val="both"/>
        <w:rPr>
          <w:color w:val="000000"/>
          <w:sz w:val="24"/>
          <w:szCs w:val="24"/>
        </w:rPr>
      </w:pPr>
      <w:r>
        <w:rPr>
          <w:color w:val="000000"/>
          <w:sz w:val="24"/>
          <w:szCs w:val="24"/>
        </w:rPr>
        <w:t>Las IUP tendrán acceso a los listados de presentaciones aprobadas y no aprobadas.</w:t>
      </w:r>
    </w:p>
    <w:p w:rsidR="00B8193D" w:rsidRDefault="00264EA1">
      <w:pPr>
        <w:pBdr>
          <w:top w:val="nil"/>
          <w:left w:val="nil"/>
          <w:bottom w:val="nil"/>
          <w:right w:val="nil"/>
          <w:between w:val="nil"/>
        </w:pBdr>
        <w:ind w:left="447" w:right="539"/>
        <w:jc w:val="both"/>
        <w:rPr>
          <w:color w:val="000000"/>
          <w:sz w:val="24"/>
          <w:szCs w:val="24"/>
        </w:rPr>
      </w:pPr>
      <w:r>
        <w:rPr>
          <w:color w:val="000000"/>
          <w:sz w:val="24"/>
          <w:szCs w:val="24"/>
        </w:rPr>
        <w:lastRenderedPageBreak/>
        <w:t>En la fecha establecida por cronograma se publicará el orden de mérito en las páginas web de cada IUP y del CIN -comunicación que se considerará suficiente para los/las interesados/as-.</w:t>
      </w:r>
    </w:p>
    <w:sdt>
      <w:sdtPr>
        <w:tag w:val="goog_rdk_25"/>
        <w:id w:val="-2135935589"/>
      </w:sdtPr>
      <w:sdtEndPr/>
      <w:sdtContent>
        <w:p w:rsidR="00B8193D" w:rsidRDefault="00264EA1">
          <w:pPr>
            <w:pBdr>
              <w:top w:val="nil"/>
              <w:left w:val="nil"/>
              <w:bottom w:val="nil"/>
              <w:right w:val="nil"/>
              <w:between w:val="nil"/>
            </w:pBdr>
            <w:ind w:left="447" w:right="541"/>
            <w:jc w:val="both"/>
            <w:rPr>
              <w:color w:val="000000"/>
              <w:sz w:val="24"/>
              <w:szCs w:val="24"/>
            </w:rPr>
          </w:pPr>
          <w:r>
            <w:rPr>
              <w:color w:val="000000"/>
              <w:sz w:val="24"/>
              <w:szCs w:val="24"/>
            </w:rPr>
            <w:t>Los/las postulantes dispondrán de cinco días hábiles para solicitar la reconsideración del resultado de su evaluación a través de una presentación electrónica por medio del aplicativo web del CIN, justificando debidamente el pedido y con el aval de el/la director/a. Éstas serán analizadas por la Comisión Ad Hoc que determinará cuáles deberán ser objeto de una nueva evaluación o ampliación de los fundamentos del dictamen</w:t>
          </w:r>
          <w:sdt>
            <w:sdtPr>
              <w:tag w:val="goog_rdk_22"/>
              <w:id w:val="-426269604"/>
            </w:sdtPr>
            <w:sdtEndPr/>
            <w:sdtContent>
              <w:r>
                <w:rPr>
                  <w:color w:val="000000"/>
                  <w:sz w:val="24"/>
                  <w:szCs w:val="24"/>
                </w:rPr>
                <w:t xml:space="preserve"> o, eventualmente, rechazadas.</w:t>
              </w:r>
            </w:sdtContent>
          </w:sdt>
          <w:sdt>
            <w:sdtPr>
              <w:tag w:val="goog_rdk_23"/>
              <w:id w:val="-805159434"/>
              <w:showingPlcHdr/>
            </w:sdtPr>
            <w:sdtEndPr/>
            <w:sdtContent>
              <w:r w:rsidR="00A12E39">
                <w:t xml:space="preserve">     </w:t>
              </w:r>
            </w:sdtContent>
          </w:sdt>
          <w:sdt>
            <w:sdtPr>
              <w:tag w:val="goog_rdk_24"/>
              <w:id w:val="1319310556"/>
            </w:sdtPr>
            <w:sdtEndPr/>
            <w:sdtContent/>
          </w:sdt>
        </w:p>
      </w:sdtContent>
    </w:sdt>
    <w:bookmarkStart w:id="1" w:name="_heading=h.gjdgxs" w:colFirst="0" w:colLast="0" w:displacedByCustomXml="next"/>
    <w:bookmarkEnd w:id="1" w:displacedByCustomXml="next"/>
    <w:sdt>
      <w:sdtPr>
        <w:tag w:val="goog_rdk_28"/>
        <w:id w:val="1594588511"/>
      </w:sdtPr>
      <w:sdtEndPr/>
      <w:sdtContent>
        <w:p w:rsidR="00B8193D" w:rsidRPr="00A12E39" w:rsidRDefault="003D7AB0">
          <w:pPr>
            <w:pBdr>
              <w:top w:val="nil"/>
              <w:left w:val="nil"/>
              <w:bottom w:val="nil"/>
              <w:right w:val="nil"/>
              <w:between w:val="nil"/>
            </w:pBdr>
            <w:ind w:left="447" w:right="541"/>
            <w:jc w:val="both"/>
            <w:rPr>
              <w:sz w:val="24"/>
              <w:szCs w:val="24"/>
            </w:rPr>
          </w:pPr>
          <w:sdt>
            <w:sdtPr>
              <w:tag w:val="goog_rdk_26"/>
              <w:id w:val="-727069774"/>
            </w:sdtPr>
            <w:sdtEndPr/>
            <w:sdtContent>
              <w:r w:rsidR="00264EA1">
                <w:rPr>
                  <w:color w:val="000000"/>
                  <w:sz w:val="24"/>
                  <w:szCs w:val="24"/>
                </w:rPr>
                <w:t>En la solicitud de reconsideración no se podrá agregar nueva documentación ni podrá modificarse la postulación inicial.</w:t>
              </w:r>
            </w:sdtContent>
          </w:sdt>
          <w:sdt>
            <w:sdtPr>
              <w:tag w:val="goog_rdk_27"/>
              <w:id w:val="-908149001"/>
            </w:sdtPr>
            <w:sdtEndPr/>
            <w:sdtContent/>
          </w:sdt>
        </w:p>
      </w:sdtContent>
    </w:sdt>
    <w:p w:rsidR="00B8193D" w:rsidRDefault="00264EA1">
      <w:pPr>
        <w:pBdr>
          <w:top w:val="nil"/>
          <w:left w:val="nil"/>
          <w:bottom w:val="nil"/>
          <w:right w:val="nil"/>
          <w:between w:val="nil"/>
        </w:pBdr>
        <w:spacing w:line="237" w:lineRule="auto"/>
        <w:ind w:left="447" w:right="543"/>
        <w:jc w:val="both"/>
        <w:rPr>
          <w:color w:val="000000"/>
          <w:sz w:val="24"/>
          <w:szCs w:val="24"/>
        </w:rPr>
      </w:pPr>
      <w:r>
        <w:rPr>
          <w:color w:val="000000"/>
          <w:sz w:val="24"/>
          <w:szCs w:val="24"/>
        </w:rPr>
        <w:t xml:space="preserve">Una vez recibidos los dictámenes correspondientes a las solicitudes de reconsideración el CIN </w:t>
      </w:r>
      <w:sdt>
        <w:sdtPr>
          <w:tag w:val="goog_rdk_29"/>
          <w:id w:val="136771220"/>
        </w:sdtPr>
        <w:sdtEndPr/>
        <w:sdtContent>
          <w:r>
            <w:rPr>
              <w:color w:val="000000"/>
              <w:sz w:val="24"/>
              <w:szCs w:val="24"/>
            </w:rPr>
            <w:t xml:space="preserve">calculará el cupo por universidad y lo informará a las </w:t>
          </w:r>
        </w:sdtContent>
      </w:sdt>
      <w:sdt>
        <w:sdtPr>
          <w:tag w:val="goog_rdk_30"/>
          <w:id w:val="188874496"/>
        </w:sdtPr>
        <w:sdtEndPr/>
        <w:sdtContent>
          <w:r>
            <w:rPr>
              <w:color w:val="000000"/>
              <w:sz w:val="24"/>
              <w:szCs w:val="24"/>
            </w:rPr>
            <w:t>IUP</w:t>
          </w:r>
        </w:sdtContent>
      </w:sdt>
      <w:sdt>
        <w:sdtPr>
          <w:tag w:val="goog_rdk_31"/>
          <w:id w:val="-985473646"/>
        </w:sdtPr>
        <w:sdtEndPr/>
        <w:sdtContent>
          <w:sdt>
            <w:sdtPr>
              <w:tag w:val="goog_rdk_32"/>
              <w:id w:val="248086634"/>
              <w:showingPlcHdr/>
            </w:sdtPr>
            <w:sdtEndPr/>
            <w:sdtContent>
              <w:r w:rsidR="00A12E39">
                <w:t xml:space="preserve">     </w:t>
              </w:r>
            </w:sdtContent>
          </w:sdt>
          <w:r>
            <w:rPr>
              <w:color w:val="000000"/>
              <w:sz w:val="24"/>
              <w:szCs w:val="24"/>
            </w:rPr>
            <w:t xml:space="preserve"> a los efectos de que realicen dentro del aplicativo los listados de beneficiarios/as, titulares y suplentes.</w:t>
          </w:r>
        </w:sdtContent>
      </w:sdt>
      <w:sdt>
        <w:sdtPr>
          <w:tag w:val="goog_rdk_33"/>
          <w:id w:val="-1666780210"/>
          <w:showingPlcHdr/>
        </w:sdtPr>
        <w:sdtEndPr/>
        <w:sdtContent>
          <w:r w:rsidR="00A12E39">
            <w:t xml:space="preserve">     </w:t>
          </w:r>
        </w:sdtContent>
      </w:sdt>
      <w:r>
        <w:rPr>
          <w:color w:val="000000"/>
          <w:sz w:val="24"/>
          <w:szCs w:val="24"/>
        </w:rPr>
        <w:t xml:space="preserve"> </w:t>
      </w:r>
      <w:sdt>
        <w:sdtPr>
          <w:tag w:val="goog_rdk_34"/>
          <w:id w:val="-1731997874"/>
          <w:showingPlcHdr/>
        </w:sdtPr>
        <w:sdtEndPr/>
        <w:sdtContent>
          <w:r w:rsidR="00A12E39">
            <w:t xml:space="preserve">     </w:t>
          </w:r>
        </w:sdtContent>
      </w:sdt>
      <w:sdt>
        <w:sdtPr>
          <w:tag w:val="goog_rdk_35"/>
          <w:id w:val="1512183725"/>
        </w:sdtPr>
        <w:sdtEndPr/>
        <w:sdtContent>
          <w:r>
            <w:rPr>
              <w:color w:val="000000"/>
              <w:sz w:val="24"/>
              <w:szCs w:val="24"/>
            </w:rPr>
            <w:t>L</w:t>
          </w:r>
        </w:sdtContent>
      </w:sdt>
      <w:r>
        <w:rPr>
          <w:color w:val="000000"/>
          <w:sz w:val="24"/>
          <w:szCs w:val="24"/>
        </w:rPr>
        <w:t>a Comisión Ad Hoc emitirá un dictamen que pondrá en consideración del Comité Ejecutivo del CIN a los fines de dictar la Resolución definitiva.</w:t>
      </w:r>
    </w:p>
    <w:p w:rsidR="00B8193D" w:rsidRDefault="00264EA1">
      <w:pPr>
        <w:pBdr>
          <w:top w:val="nil"/>
          <w:left w:val="nil"/>
          <w:bottom w:val="nil"/>
          <w:right w:val="nil"/>
          <w:between w:val="nil"/>
        </w:pBdr>
        <w:spacing w:line="237" w:lineRule="auto"/>
        <w:ind w:left="447" w:right="550"/>
        <w:jc w:val="both"/>
        <w:rPr>
          <w:color w:val="000000"/>
          <w:sz w:val="24"/>
          <w:szCs w:val="24"/>
        </w:rPr>
      </w:pPr>
      <w:r>
        <w:rPr>
          <w:color w:val="000000"/>
          <w:sz w:val="24"/>
          <w:szCs w:val="24"/>
        </w:rPr>
        <w:t>No se otorgarán becas a presentaciones no aprobadas aunque existiese cupo en la IUP.</w:t>
      </w:r>
    </w:p>
    <w:p w:rsidR="00B8193D" w:rsidRDefault="00B8193D">
      <w:pPr>
        <w:pBdr>
          <w:top w:val="nil"/>
          <w:left w:val="nil"/>
          <w:bottom w:val="nil"/>
          <w:right w:val="nil"/>
          <w:between w:val="nil"/>
        </w:pBdr>
        <w:spacing w:before="3"/>
        <w:rPr>
          <w:color w:val="000000"/>
          <w:sz w:val="23"/>
          <w:szCs w:val="23"/>
        </w:rPr>
      </w:pPr>
    </w:p>
    <w:p w:rsidR="00B8193D" w:rsidRDefault="00264EA1">
      <w:pPr>
        <w:pStyle w:val="Ttulo1"/>
        <w:spacing w:before="1"/>
        <w:ind w:firstLine="447"/>
      </w:pPr>
      <w:r>
        <w:t>Artículo 12: Toma de posesión</w:t>
      </w:r>
    </w:p>
    <w:p w:rsidR="00D37A35" w:rsidRDefault="00D37A35">
      <w:pPr>
        <w:pStyle w:val="Ttulo1"/>
        <w:spacing w:before="1"/>
        <w:ind w:firstLine="447"/>
      </w:pPr>
    </w:p>
    <w:p w:rsidR="00B8193D" w:rsidRDefault="00264EA1">
      <w:pPr>
        <w:pBdr>
          <w:top w:val="nil"/>
          <w:left w:val="nil"/>
          <w:bottom w:val="nil"/>
          <w:right w:val="nil"/>
          <w:between w:val="nil"/>
        </w:pBdr>
        <w:spacing w:line="237" w:lineRule="auto"/>
        <w:ind w:left="447" w:right="541"/>
        <w:jc w:val="both"/>
        <w:rPr>
          <w:color w:val="000000"/>
          <w:sz w:val="24"/>
          <w:szCs w:val="24"/>
        </w:rPr>
      </w:pPr>
      <w:r>
        <w:rPr>
          <w:color w:val="000000"/>
          <w:sz w:val="24"/>
          <w:szCs w:val="24"/>
        </w:rPr>
        <w:t>Una vez emitida la Resolución definitiva del CIN y publicada en su página web y en la de cada IUP, los/las beneficiarios/as deberán presentar la documentación requerida para el alta de la beca, respetando la fecha límite estipulada en el cronograma. Todas las becas de la convocatoria comienzan y finalizan en la misma fecha.</w:t>
      </w:r>
    </w:p>
    <w:p w:rsidR="00B8193D" w:rsidRDefault="00264EA1">
      <w:pPr>
        <w:pBdr>
          <w:top w:val="nil"/>
          <w:left w:val="nil"/>
          <w:bottom w:val="nil"/>
          <w:right w:val="nil"/>
          <w:between w:val="nil"/>
        </w:pBdr>
        <w:spacing w:before="8"/>
        <w:ind w:left="447" w:right="545"/>
        <w:jc w:val="both"/>
        <w:rPr>
          <w:color w:val="000000"/>
          <w:sz w:val="24"/>
          <w:szCs w:val="24"/>
        </w:rPr>
      </w:pPr>
      <w:r>
        <w:rPr>
          <w:color w:val="000000"/>
          <w:sz w:val="24"/>
          <w:szCs w:val="24"/>
        </w:rPr>
        <w:t>En caso de no toma de posesión en el tiempo estipulado, o de renuncias efectivizadas sólo durante el primer mes de iniciada la beca, las vacantes serán cubiertas de acuerdo con los criterios adoptados por la IUP en base al listado de suplentes.</w:t>
      </w:r>
    </w:p>
    <w:p w:rsidR="00B8193D" w:rsidRDefault="00B8193D">
      <w:pPr>
        <w:pBdr>
          <w:top w:val="nil"/>
          <w:left w:val="nil"/>
          <w:bottom w:val="nil"/>
          <w:right w:val="nil"/>
          <w:between w:val="nil"/>
        </w:pBdr>
        <w:spacing w:before="1"/>
        <w:rPr>
          <w:color w:val="000000"/>
          <w:sz w:val="23"/>
          <w:szCs w:val="23"/>
        </w:rPr>
      </w:pPr>
    </w:p>
    <w:p w:rsidR="00B8193D" w:rsidRDefault="00264EA1">
      <w:pPr>
        <w:pStyle w:val="Ttulo1"/>
        <w:spacing w:line="240" w:lineRule="auto"/>
        <w:ind w:firstLine="447"/>
      </w:pPr>
      <w:r>
        <w:t>EL DESARROLLO DE LAS BECAS</w:t>
      </w:r>
    </w:p>
    <w:p w:rsidR="00D37A35" w:rsidRDefault="00D37A35">
      <w:pPr>
        <w:pStyle w:val="Ttulo1"/>
        <w:spacing w:line="240" w:lineRule="auto"/>
        <w:ind w:firstLine="447"/>
      </w:pPr>
    </w:p>
    <w:p w:rsidR="00B8193D" w:rsidRDefault="00264EA1" w:rsidP="00D37A35">
      <w:pPr>
        <w:spacing w:before="2" w:line="280" w:lineRule="auto"/>
        <w:ind w:left="621" w:firstLine="273"/>
        <w:jc w:val="both"/>
        <w:rPr>
          <w:b/>
          <w:sz w:val="24"/>
          <w:szCs w:val="24"/>
        </w:rPr>
      </w:pPr>
      <w:r>
        <w:rPr>
          <w:b/>
          <w:sz w:val="24"/>
          <w:szCs w:val="24"/>
        </w:rPr>
        <w:t>Artículo 13: Obligaciones de los/las becarios/as</w:t>
      </w:r>
    </w:p>
    <w:p w:rsidR="00D37A35" w:rsidRDefault="00D37A35" w:rsidP="00D37A35">
      <w:pPr>
        <w:spacing w:before="2" w:line="280" w:lineRule="auto"/>
        <w:ind w:left="621" w:firstLine="273"/>
        <w:jc w:val="both"/>
        <w:rPr>
          <w:b/>
          <w:sz w:val="24"/>
          <w:szCs w:val="24"/>
        </w:rPr>
      </w:pPr>
    </w:p>
    <w:p w:rsidR="00B8193D" w:rsidRDefault="00264EA1">
      <w:pPr>
        <w:pBdr>
          <w:top w:val="nil"/>
          <w:left w:val="nil"/>
          <w:bottom w:val="nil"/>
          <w:right w:val="nil"/>
          <w:between w:val="nil"/>
        </w:pBdr>
        <w:spacing w:line="278" w:lineRule="auto"/>
        <w:ind w:left="447"/>
        <w:jc w:val="both"/>
        <w:rPr>
          <w:color w:val="000000"/>
          <w:sz w:val="24"/>
          <w:szCs w:val="24"/>
        </w:rPr>
      </w:pPr>
      <w:r>
        <w:rPr>
          <w:color w:val="000000"/>
          <w:sz w:val="24"/>
          <w:szCs w:val="24"/>
        </w:rPr>
        <w:t>Son obligaciones de el/la becario/a:</w:t>
      </w:r>
    </w:p>
    <w:p w:rsidR="00B8193D" w:rsidRDefault="00264EA1">
      <w:pPr>
        <w:numPr>
          <w:ilvl w:val="0"/>
          <w:numId w:val="5"/>
        </w:numPr>
        <w:pBdr>
          <w:top w:val="nil"/>
          <w:left w:val="nil"/>
          <w:bottom w:val="nil"/>
          <w:right w:val="nil"/>
          <w:between w:val="nil"/>
        </w:pBdr>
        <w:tabs>
          <w:tab w:val="left" w:pos="741"/>
        </w:tabs>
        <w:spacing w:line="280" w:lineRule="auto"/>
        <w:ind w:hanging="294"/>
        <w:jc w:val="both"/>
        <w:rPr>
          <w:color w:val="000000"/>
          <w:sz w:val="24"/>
          <w:szCs w:val="24"/>
        </w:rPr>
      </w:pPr>
      <w:r>
        <w:rPr>
          <w:color w:val="000000"/>
          <w:sz w:val="24"/>
          <w:szCs w:val="24"/>
        </w:rPr>
        <w:t>Desarrollar las tareas indicadas en el Plan de Trabajo presentado.</w:t>
      </w:r>
    </w:p>
    <w:p w:rsidR="00B8193D" w:rsidRDefault="00264EA1" w:rsidP="00C54181">
      <w:pPr>
        <w:numPr>
          <w:ilvl w:val="0"/>
          <w:numId w:val="5"/>
        </w:numPr>
        <w:pBdr>
          <w:top w:val="nil"/>
          <w:left w:val="nil"/>
          <w:bottom w:val="nil"/>
          <w:right w:val="nil"/>
          <w:between w:val="nil"/>
        </w:pBdr>
        <w:tabs>
          <w:tab w:val="left" w:pos="741"/>
        </w:tabs>
        <w:spacing w:before="103" w:line="237" w:lineRule="auto"/>
        <w:ind w:left="447" w:right="547" w:firstLine="0"/>
        <w:jc w:val="both"/>
        <w:rPr>
          <w:color w:val="000000"/>
          <w:sz w:val="24"/>
          <w:szCs w:val="24"/>
        </w:rPr>
      </w:pPr>
      <w:r>
        <w:rPr>
          <w:color w:val="000000"/>
          <w:sz w:val="24"/>
          <w:szCs w:val="24"/>
        </w:rPr>
        <w:t>Mantener actualizados sus datos personales, laborales y de contacto ante la SECYT de su IUP, comunicando inmediatamente cualquier cambio en los mismos.</w:t>
      </w:r>
    </w:p>
    <w:p w:rsidR="00C54181" w:rsidRDefault="00264EA1" w:rsidP="00C54181">
      <w:pPr>
        <w:numPr>
          <w:ilvl w:val="0"/>
          <w:numId w:val="5"/>
        </w:numPr>
        <w:pBdr>
          <w:top w:val="nil"/>
          <w:left w:val="nil"/>
          <w:bottom w:val="nil"/>
          <w:right w:val="nil"/>
          <w:between w:val="nil"/>
        </w:pBdr>
        <w:tabs>
          <w:tab w:val="left" w:pos="741"/>
        </w:tabs>
        <w:spacing w:before="103" w:line="237" w:lineRule="auto"/>
        <w:ind w:left="447" w:right="547" w:firstLine="0"/>
        <w:jc w:val="both"/>
        <w:rPr>
          <w:color w:val="000000"/>
          <w:sz w:val="24"/>
          <w:szCs w:val="24"/>
        </w:rPr>
      </w:pPr>
      <w:r w:rsidRPr="00C54181">
        <w:rPr>
          <w:color w:val="000000"/>
          <w:sz w:val="24"/>
          <w:szCs w:val="24"/>
        </w:rPr>
        <w:t>Presentar en la SECYT, antes del día 10 (diez) de cada mes, una constancia de cumplimiento de tareas del mes inmediato anterior, avalada por su director/a o codirector/a.</w:t>
      </w:r>
    </w:p>
    <w:p w:rsidR="00B8193D" w:rsidRPr="00C54181" w:rsidRDefault="00264EA1" w:rsidP="00C54181">
      <w:pPr>
        <w:numPr>
          <w:ilvl w:val="0"/>
          <w:numId w:val="5"/>
        </w:numPr>
        <w:pBdr>
          <w:top w:val="nil"/>
          <w:left w:val="nil"/>
          <w:bottom w:val="nil"/>
          <w:right w:val="nil"/>
          <w:between w:val="nil"/>
        </w:pBdr>
        <w:tabs>
          <w:tab w:val="left" w:pos="741"/>
        </w:tabs>
        <w:spacing w:before="103" w:line="237" w:lineRule="auto"/>
        <w:ind w:left="447" w:right="547" w:firstLine="0"/>
        <w:jc w:val="both"/>
        <w:rPr>
          <w:color w:val="000000"/>
          <w:sz w:val="24"/>
          <w:szCs w:val="24"/>
        </w:rPr>
      </w:pPr>
      <w:r w:rsidRPr="00C54181">
        <w:rPr>
          <w:color w:val="000000"/>
          <w:sz w:val="24"/>
          <w:szCs w:val="24"/>
        </w:rPr>
        <w:lastRenderedPageBreak/>
        <w:t>Presentar, en la fecha establecida, el Informe Final, con su firma, la de el/la director/a y de el/la codirector/a de la beca.</w:t>
      </w:r>
    </w:p>
    <w:p w:rsidR="00B8193D" w:rsidRDefault="00264EA1">
      <w:pPr>
        <w:numPr>
          <w:ilvl w:val="0"/>
          <w:numId w:val="5"/>
        </w:numPr>
        <w:pBdr>
          <w:top w:val="nil"/>
          <w:left w:val="nil"/>
          <w:bottom w:val="nil"/>
          <w:right w:val="nil"/>
          <w:between w:val="nil"/>
        </w:pBdr>
        <w:tabs>
          <w:tab w:val="left" w:pos="741"/>
        </w:tabs>
        <w:spacing w:before="4" w:line="237" w:lineRule="auto"/>
        <w:ind w:left="447" w:right="539" w:firstLine="0"/>
        <w:jc w:val="both"/>
        <w:rPr>
          <w:color w:val="000000"/>
          <w:sz w:val="24"/>
          <w:szCs w:val="24"/>
        </w:rPr>
      </w:pPr>
      <w:r>
        <w:rPr>
          <w:color w:val="000000"/>
          <w:sz w:val="24"/>
          <w:szCs w:val="24"/>
        </w:rPr>
        <w:t>Poner a disposición de el/la director/a y codirector/a de beca y de la SECYT de la IUP, toda información relativa al desarrollo de su labor como becario/a, cada vez que le sea solicitado.</w:t>
      </w:r>
    </w:p>
    <w:p w:rsidR="00B8193D" w:rsidRDefault="00264EA1">
      <w:pPr>
        <w:numPr>
          <w:ilvl w:val="0"/>
          <w:numId w:val="5"/>
        </w:numPr>
        <w:pBdr>
          <w:top w:val="nil"/>
          <w:left w:val="nil"/>
          <w:bottom w:val="nil"/>
          <w:right w:val="nil"/>
          <w:between w:val="nil"/>
        </w:pBdr>
        <w:tabs>
          <w:tab w:val="left" w:pos="741"/>
        </w:tabs>
        <w:spacing w:before="2"/>
        <w:ind w:left="447" w:right="543" w:firstLine="0"/>
        <w:jc w:val="both"/>
        <w:rPr>
          <w:color w:val="000000"/>
          <w:sz w:val="24"/>
          <w:szCs w:val="24"/>
        </w:rPr>
      </w:pPr>
      <w:r>
        <w:rPr>
          <w:color w:val="000000"/>
          <w:sz w:val="24"/>
          <w:szCs w:val="24"/>
        </w:rPr>
        <w:t>Difundir los resultados de su investigación a través de los canales usuales de cada disciplina (publicaciones, presentaciones en reuniones científicas, etc.) haciendo expresa referencia a que el trabajo se realizó en el marco de una “Beca Estímulo a las Vocaciones Científicas” del CIN.</w:t>
      </w:r>
    </w:p>
    <w:p w:rsidR="00B8193D" w:rsidRDefault="00264EA1">
      <w:pPr>
        <w:numPr>
          <w:ilvl w:val="0"/>
          <w:numId w:val="5"/>
        </w:numPr>
        <w:pBdr>
          <w:top w:val="nil"/>
          <w:left w:val="nil"/>
          <w:bottom w:val="nil"/>
          <w:right w:val="nil"/>
          <w:between w:val="nil"/>
        </w:pBdr>
        <w:tabs>
          <w:tab w:val="left" w:pos="741"/>
        </w:tabs>
        <w:ind w:left="447" w:right="542" w:firstLine="0"/>
        <w:jc w:val="both"/>
        <w:rPr>
          <w:color w:val="000000"/>
          <w:sz w:val="24"/>
          <w:szCs w:val="24"/>
        </w:rPr>
      </w:pPr>
      <w:r>
        <w:rPr>
          <w:color w:val="000000"/>
          <w:sz w:val="24"/>
          <w:szCs w:val="24"/>
        </w:rPr>
        <w:t>Desarrollar el plan de trabajo consignado en la presentación, pudiendo cambiarlo, en forma temporaria y hasta durante dos meses, contando con la conformidad de el/la director/a y codirector/a y previa autorización de la SECYT.</w:t>
      </w:r>
    </w:p>
    <w:p w:rsidR="00B8193D" w:rsidRDefault="00264EA1">
      <w:pPr>
        <w:numPr>
          <w:ilvl w:val="0"/>
          <w:numId w:val="5"/>
        </w:numPr>
        <w:pBdr>
          <w:top w:val="nil"/>
          <w:left w:val="nil"/>
          <w:bottom w:val="nil"/>
          <w:right w:val="nil"/>
          <w:between w:val="nil"/>
        </w:pBdr>
        <w:tabs>
          <w:tab w:val="left" w:pos="741"/>
        </w:tabs>
        <w:ind w:left="447" w:right="537" w:firstLine="0"/>
        <w:jc w:val="both"/>
        <w:rPr>
          <w:color w:val="000000"/>
          <w:sz w:val="24"/>
          <w:szCs w:val="24"/>
        </w:rPr>
      </w:pPr>
      <w:r>
        <w:rPr>
          <w:color w:val="000000"/>
          <w:sz w:val="24"/>
          <w:szCs w:val="24"/>
        </w:rPr>
        <w:t>Concurrir a entrevistas a las que sean citados/as y proporcionar los elementos que le sean requeridos para mejor información de los órganos competentes de la IUP respecto al desarrollo de su trabajo y de todo trámite inherente a la beca.</w:t>
      </w:r>
    </w:p>
    <w:p w:rsidR="00B8193D" w:rsidRDefault="00264EA1">
      <w:pPr>
        <w:numPr>
          <w:ilvl w:val="0"/>
          <w:numId w:val="5"/>
        </w:numPr>
        <w:pBdr>
          <w:top w:val="nil"/>
          <w:left w:val="nil"/>
          <w:bottom w:val="nil"/>
          <w:right w:val="nil"/>
          <w:between w:val="nil"/>
        </w:pBdr>
        <w:tabs>
          <w:tab w:val="left" w:pos="741"/>
        </w:tabs>
        <w:spacing w:line="237" w:lineRule="auto"/>
        <w:ind w:left="447" w:right="545" w:firstLine="0"/>
        <w:jc w:val="both"/>
        <w:rPr>
          <w:color w:val="000000"/>
          <w:sz w:val="24"/>
          <w:szCs w:val="24"/>
        </w:rPr>
      </w:pPr>
      <w:r>
        <w:rPr>
          <w:color w:val="000000"/>
          <w:sz w:val="24"/>
          <w:szCs w:val="24"/>
        </w:rPr>
        <w:t>Participar de las actividades que la IUP implemente con el fin de complementar su formación.</w:t>
      </w:r>
    </w:p>
    <w:p w:rsidR="00B8193D" w:rsidRDefault="00B8193D">
      <w:pPr>
        <w:pBdr>
          <w:top w:val="nil"/>
          <w:left w:val="nil"/>
          <w:bottom w:val="nil"/>
          <w:right w:val="nil"/>
          <w:between w:val="nil"/>
        </w:pBdr>
        <w:spacing w:before="10"/>
        <w:rPr>
          <w:color w:val="000000"/>
        </w:rPr>
      </w:pPr>
    </w:p>
    <w:p w:rsidR="00B8193D" w:rsidRDefault="00264EA1">
      <w:pPr>
        <w:pStyle w:val="Ttulo1"/>
        <w:ind w:firstLine="447"/>
      </w:pPr>
      <w:r>
        <w:t>Artículo 14: Informe.</w:t>
      </w:r>
    </w:p>
    <w:p w:rsidR="00C54181" w:rsidRDefault="00C54181">
      <w:pPr>
        <w:pStyle w:val="Ttulo1"/>
        <w:ind w:firstLine="447"/>
      </w:pPr>
    </w:p>
    <w:p w:rsidR="00B8193D" w:rsidRDefault="00264EA1">
      <w:pPr>
        <w:numPr>
          <w:ilvl w:val="0"/>
          <w:numId w:val="4"/>
        </w:numPr>
        <w:pBdr>
          <w:top w:val="nil"/>
          <w:left w:val="nil"/>
          <w:bottom w:val="nil"/>
          <w:right w:val="nil"/>
          <w:between w:val="nil"/>
        </w:pBdr>
        <w:tabs>
          <w:tab w:val="left" w:pos="793"/>
        </w:tabs>
        <w:spacing w:line="278" w:lineRule="auto"/>
        <w:jc w:val="both"/>
        <w:rPr>
          <w:b/>
          <w:color w:val="000000"/>
          <w:sz w:val="24"/>
          <w:szCs w:val="24"/>
        </w:rPr>
      </w:pPr>
      <w:r>
        <w:rPr>
          <w:b/>
          <w:color w:val="000000"/>
          <w:sz w:val="24"/>
          <w:szCs w:val="24"/>
        </w:rPr>
        <w:t>Presentación del Informe:</w:t>
      </w:r>
    </w:p>
    <w:p w:rsidR="00C54181" w:rsidRDefault="00C54181" w:rsidP="00C54181">
      <w:pPr>
        <w:pBdr>
          <w:top w:val="nil"/>
          <w:left w:val="nil"/>
          <w:bottom w:val="nil"/>
          <w:right w:val="nil"/>
          <w:between w:val="nil"/>
        </w:pBdr>
        <w:tabs>
          <w:tab w:val="left" w:pos="793"/>
        </w:tabs>
        <w:spacing w:line="278" w:lineRule="auto"/>
        <w:ind w:left="793"/>
        <w:jc w:val="both"/>
        <w:rPr>
          <w:b/>
          <w:color w:val="000000"/>
          <w:sz w:val="24"/>
          <w:szCs w:val="24"/>
        </w:rPr>
      </w:pPr>
    </w:p>
    <w:p w:rsidR="00B8193D" w:rsidRDefault="00264EA1">
      <w:pPr>
        <w:pBdr>
          <w:top w:val="nil"/>
          <w:left w:val="nil"/>
          <w:bottom w:val="nil"/>
          <w:right w:val="nil"/>
          <w:between w:val="nil"/>
        </w:pBdr>
        <w:ind w:left="447" w:right="546"/>
        <w:jc w:val="both"/>
        <w:rPr>
          <w:color w:val="000000"/>
          <w:sz w:val="24"/>
          <w:szCs w:val="24"/>
        </w:rPr>
      </w:pPr>
      <w:r>
        <w:rPr>
          <w:color w:val="000000"/>
          <w:sz w:val="24"/>
          <w:szCs w:val="24"/>
        </w:rPr>
        <w:t>Los/las becarios/as deberán presentar un Informe Final dentro de los 30 (treinta) días de finalizada la beca o plazo establecido por el CIN de manera excepcional. El informe deberá contar con la evaluación académica de el/la director/a y codirector/a.</w:t>
      </w:r>
    </w:p>
    <w:p w:rsidR="00C54181" w:rsidRDefault="00C54181">
      <w:pPr>
        <w:pBdr>
          <w:top w:val="nil"/>
          <w:left w:val="nil"/>
          <w:bottom w:val="nil"/>
          <w:right w:val="nil"/>
          <w:between w:val="nil"/>
        </w:pBdr>
        <w:ind w:left="447" w:right="546"/>
        <w:jc w:val="both"/>
        <w:rPr>
          <w:color w:val="000000"/>
          <w:sz w:val="24"/>
          <w:szCs w:val="24"/>
        </w:rPr>
      </w:pPr>
    </w:p>
    <w:p w:rsidR="00B8193D" w:rsidRPr="00C54181" w:rsidRDefault="00264EA1" w:rsidP="00C54181">
      <w:pPr>
        <w:numPr>
          <w:ilvl w:val="0"/>
          <w:numId w:val="4"/>
        </w:numPr>
        <w:pBdr>
          <w:top w:val="nil"/>
          <w:left w:val="nil"/>
          <w:bottom w:val="nil"/>
          <w:right w:val="nil"/>
          <w:between w:val="nil"/>
        </w:pBdr>
        <w:tabs>
          <w:tab w:val="left" w:pos="793"/>
        </w:tabs>
        <w:spacing w:line="278" w:lineRule="auto"/>
        <w:jc w:val="both"/>
        <w:rPr>
          <w:b/>
          <w:color w:val="000000"/>
          <w:sz w:val="24"/>
          <w:szCs w:val="24"/>
        </w:rPr>
      </w:pPr>
      <w:r w:rsidRPr="00C54181">
        <w:rPr>
          <w:b/>
          <w:color w:val="000000"/>
          <w:sz w:val="24"/>
          <w:szCs w:val="24"/>
        </w:rPr>
        <w:t>Contenidos del Informe:</w:t>
      </w:r>
    </w:p>
    <w:p w:rsidR="00C54181" w:rsidRDefault="00C54181" w:rsidP="00C54181">
      <w:pPr>
        <w:pStyle w:val="Ttulo1"/>
        <w:tabs>
          <w:tab w:val="left" w:pos="741"/>
        </w:tabs>
        <w:spacing w:line="278" w:lineRule="auto"/>
        <w:ind w:left="740"/>
      </w:pPr>
    </w:p>
    <w:p w:rsidR="00B8193D" w:rsidRDefault="00264EA1">
      <w:pPr>
        <w:numPr>
          <w:ilvl w:val="0"/>
          <w:numId w:val="3"/>
        </w:numPr>
        <w:pBdr>
          <w:top w:val="nil"/>
          <w:left w:val="nil"/>
          <w:bottom w:val="nil"/>
          <w:right w:val="nil"/>
          <w:between w:val="nil"/>
        </w:pBdr>
        <w:tabs>
          <w:tab w:val="left" w:pos="741"/>
        </w:tabs>
        <w:spacing w:line="278" w:lineRule="auto"/>
        <w:ind w:hanging="294"/>
        <w:jc w:val="both"/>
        <w:rPr>
          <w:color w:val="000000"/>
          <w:sz w:val="24"/>
          <w:szCs w:val="24"/>
        </w:rPr>
      </w:pPr>
      <w:r>
        <w:rPr>
          <w:color w:val="000000"/>
          <w:sz w:val="24"/>
          <w:szCs w:val="24"/>
        </w:rPr>
        <w:t>Exposición sintética de la labor desarrollada (no más de una página).</w:t>
      </w:r>
    </w:p>
    <w:p w:rsidR="00B8193D" w:rsidRDefault="00264EA1">
      <w:pPr>
        <w:numPr>
          <w:ilvl w:val="0"/>
          <w:numId w:val="3"/>
        </w:numPr>
        <w:pBdr>
          <w:top w:val="nil"/>
          <w:left w:val="nil"/>
          <w:bottom w:val="nil"/>
          <w:right w:val="nil"/>
          <w:between w:val="nil"/>
        </w:pBdr>
        <w:tabs>
          <w:tab w:val="left" w:pos="741"/>
        </w:tabs>
        <w:spacing w:line="280" w:lineRule="auto"/>
        <w:ind w:hanging="294"/>
        <w:jc w:val="both"/>
        <w:rPr>
          <w:color w:val="000000"/>
          <w:sz w:val="24"/>
          <w:szCs w:val="24"/>
        </w:rPr>
      </w:pPr>
      <w:r>
        <w:rPr>
          <w:color w:val="000000"/>
          <w:sz w:val="24"/>
          <w:szCs w:val="24"/>
        </w:rPr>
        <w:t>Grado de cumplimiento del plan de trabajo (no más de media página).</w:t>
      </w:r>
    </w:p>
    <w:p w:rsidR="00B8193D" w:rsidRDefault="00264EA1">
      <w:pPr>
        <w:numPr>
          <w:ilvl w:val="0"/>
          <w:numId w:val="3"/>
        </w:numPr>
        <w:pBdr>
          <w:top w:val="nil"/>
          <w:left w:val="nil"/>
          <w:bottom w:val="nil"/>
          <w:right w:val="nil"/>
          <w:between w:val="nil"/>
        </w:pBdr>
        <w:tabs>
          <w:tab w:val="left" w:pos="741"/>
        </w:tabs>
        <w:spacing w:before="1" w:line="280" w:lineRule="auto"/>
        <w:ind w:hanging="294"/>
        <w:jc w:val="both"/>
        <w:rPr>
          <w:color w:val="000000"/>
          <w:sz w:val="24"/>
          <w:szCs w:val="24"/>
        </w:rPr>
      </w:pPr>
      <w:r>
        <w:rPr>
          <w:color w:val="000000"/>
          <w:sz w:val="24"/>
          <w:szCs w:val="24"/>
        </w:rPr>
        <w:t>Objetivos alcanzados (no más de una página).</w:t>
      </w:r>
    </w:p>
    <w:p w:rsidR="00B8193D" w:rsidRDefault="00264EA1">
      <w:pPr>
        <w:numPr>
          <w:ilvl w:val="0"/>
          <w:numId w:val="3"/>
        </w:numPr>
        <w:pBdr>
          <w:top w:val="nil"/>
          <w:left w:val="nil"/>
          <w:bottom w:val="nil"/>
          <w:right w:val="nil"/>
          <w:between w:val="nil"/>
        </w:pBdr>
        <w:tabs>
          <w:tab w:val="left" w:pos="951"/>
          <w:tab w:val="left" w:pos="952"/>
          <w:tab w:val="left" w:pos="1728"/>
        </w:tabs>
        <w:spacing w:before="1" w:line="237" w:lineRule="auto"/>
        <w:ind w:left="447" w:right="550" w:firstLine="0"/>
        <w:jc w:val="both"/>
        <w:rPr>
          <w:color w:val="000000"/>
          <w:sz w:val="24"/>
          <w:szCs w:val="24"/>
        </w:rPr>
      </w:pPr>
      <w:r>
        <w:rPr>
          <w:color w:val="000000"/>
          <w:sz w:val="24"/>
          <w:szCs w:val="24"/>
        </w:rPr>
        <w:t>Aportes al campo de conocimiento (hallazgos, hipótesis confirmadas o refutadas,</w:t>
      </w:r>
      <w:r>
        <w:rPr>
          <w:color w:val="000000"/>
          <w:sz w:val="24"/>
          <w:szCs w:val="24"/>
        </w:rPr>
        <w:tab/>
        <w:t>etc.) (no más de media página).</w:t>
      </w:r>
    </w:p>
    <w:p w:rsidR="00B8193D" w:rsidRDefault="00264EA1">
      <w:pPr>
        <w:numPr>
          <w:ilvl w:val="0"/>
          <w:numId w:val="3"/>
        </w:numPr>
        <w:pBdr>
          <w:top w:val="nil"/>
          <w:left w:val="nil"/>
          <w:bottom w:val="nil"/>
          <w:right w:val="nil"/>
          <w:between w:val="nil"/>
        </w:pBdr>
        <w:tabs>
          <w:tab w:val="left" w:pos="741"/>
        </w:tabs>
        <w:spacing w:before="2" w:line="280" w:lineRule="auto"/>
        <w:ind w:hanging="294"/>
        <w:jc w:val="both"/>
        <w:rPr>
          <w:color w:val="000000"/>
          <w:sz w:val="24"/>
          <w:szCs w:val="24"/>
        </w:rPr>
      </w:pPr>
      <w:r>
        <w:rPr>
          <w:color w:val="000000"/>
          <w:sz w:val="24"/>
          <w:szCs w:val="24"/>
        </w:rPr>
        <w:t>Métodos y técnicas empleados (no más de dos páginas).</w:t>
      </w:r>
    </w:p>
    <w:p w:rsidR="00B8193D" w:rsidRDefault="00264EA1">
      <w:pPr>
        <w:numPr>
          <w:ilvl w:val="0"/>
          <w:numId w:val="3"/>
        </w:numPr>
        <w:pBdr>
          <w:top w:val="nil"/>
          <w:left w:val="nil"/>
          <w:bottom w:val="nil"/>
          <w:right w:val="nil"/>
          <w:between w:val="nil"/>
        </w:pBdr>
        <w:tabs>
          <w:tab w:val="left" w:pos="741"/>
        </w:tabs>
        <w:spacing w:line="278" w:lineRule="auto"/>
        <w:ind w:hanging="294"/>
        <w:jc w:val="both"/>
        <w:rPr>
          <w:color w:val="000000"/>
          <w:sz w:val="24"/>
          <w:szCs w:val="24"/>
        </w:rPr>
      </w:pPr>
      <w:r>
        <w:rPr>
          <w:color w:val="000000"/>
          <w:sz w:val="24"/>
          <w:szCs w:val="24"/>
        </w:rPr>
        <w:t>Bibliografía consultada (no más de una página).</w:t>
      </w:r>
    </w:p>
    <w:p w:rsidR="00B8193D" w:rsidRDefault="00264EA1">
      <w:pPr>
        <w:numPr>
          <w:ilvl w:val="0"/>
          <w:numId w:val="3"/>
        </w:numPr>
        <w:pBdr>
          <w:top w:val="nil"/>
          <w:left w:val="nil"/>
          <w:bottom w:val="nil"/>
          <w:right w:val="nil"/>
          <w:between w:val="nil"/>
        </w:pBdr>
        <w:tabs>
          <w:tab w:val="left" w:pos="741"/>
        </w:tabs>
        <w:ind w:left="447" w:right="541" w:firstLine="0"/>
        <w:jc w:val="both"/>
        <w:rPr>
          <w:color w:val="000000"/>
          <w:sz w:val="24"/>
          <w:szCs w:val="24"/>
        </w:rPr>
      </w:pPr>
      <w:r>
        <w:rPr>
          <w:color w:val="000000"/>
          <w:sz w:val="24"/>
          <w:szCs w:val="24"/>
        </w:rPr>
        <w:t>Resultados obtenidos (trabajos publicados, en prensa, presentaciones a reuniones científicas, etc.)</w:t>
      </w:r>
    </w:p>
    <w:p w:rsidR="00B8193D" w:rsidRDefault="00264EA1">
      <w:pPr>
        <w:numPr>
          <w:ilvl w:val="0"/>
          <w:numId w:val="3"/>
        </w:numPr>
        <w:pBdr>
          <w:top w:val="nil"/>
          <w:left w:val="nil"/>
          <w:bottom w:val="nil"/>
          <w:right w:val="nil"/>
          <w:between w:val="nil"/>
        </w:pBdr>
        <w:tabs>
          <w:tab w:val="left" w:pos="741"/>
        </w:tabs>
        <w:spacing w:line="237" w:lineRule="auto"/>
        <w:ind w:left="447" w:right="557" w:firstLine="0"/>
        <w:jc w:val="both"/>
        <w:rPr>
          <w:color w:val="000000"/>
          <w:sz w:val="24"/>
          <w:szCs w:val="24"/>
        </w:rPr>
      </w:pPr>
      <w:r>
        <w:rPr>
          <w:color w:val="000000"/>
          <w:sz w:val="24"/>
          <w:szCs w:val="24"/>
        </w:rPr>
        <w:t>Obstáculos y dificultades halladas durante el desarrollo del plan de trabajo (no más de media página).</w:t>
      </w:r>
    </w:p>
    <w:p w:rsidR="00B8193D" w:rsidRDefault="00264EA1">
      <w:pPr>
        <w:numPr>
          <w:ilvl w:val="0"/>
          <w:numId w:val="3"/>
        </w:numPr>
        <w:pBdr>
          <w:top w:val="nil"/>
          <w:left w:val="nil"/>
          <w:bottom w:val="nil"/>
          <w:right w:val="nil"/>
          <w:between w:val="nil"/>
        </w:pBdr>
        <w:tabs>
          <w:tab w:val="left" w:pos="741"/>
        </w:tabs>
        <w:spacing w:before="3" w:line="280" w:lineRule="auto"/>
        <w:ind w:hanging="294"/>
        <w:jc w:val="both"/>
        <w:rPr>
          <w:color w:val="000000"/>
          <w:sz w:val="24"/>
          <w:szCs w:val="24"/>
        </w:rPr>
      </w:pPr>
      <w:r>
        <w:rPr>
          <w:color w:val="000000"/>
          <w:sz w:val="24"/>
          <w:szCs w:val="24"/>
        </w:rPr>
        <w:t>Cursos realizados, asistencia a reuniones científicas, talleres, etc.</w:t>
      </w:r>
    </w:p>
    <w:p w:rsidR="00B8193D" w:rsidRDefault="00264EA1">
      <w:pPr>
        <w:numPr>
          <w:ilvl w:val="0"/>
          <w:numId w:val="3"/>
        </w:numPr>
        <w:pBdr>
          <w:top w:val="nil"/>
          <w:left w:val="nil"/>
          <w:bottom w:val="nil"/>
          <w:right w:val="nil"/>
          <w:between w:val="nil"/>
        </w:pBdr>
        <w:tabs>
          <w:tab w:val="left" w:pos="817"/>
        </w:tabs>
        <w:spacing w:line="278" w:lineRule="auto"/>
        <w:ind w:left="816" w:hanging="370"/>
        <w:jc w:val="both"/>
        <w:rPr>
          <w:color w:val="000000"/>
          <w:sz w:val="24"/>
          <w:szCs w:val="24"/>
        </w:rPr>
      </w:pPr>
      <w:r>
        <w:rPr>
          <w:color w:val="000000"/>
          <w:sz w:val="24"/>
          <w:szCs w:val="24"/>
        </w:rPr>
        <w:t>Avance académico durante el período de beca.</w:t>
      </w:r>
    </w:p>
    <w:p w:rsidR="00B8193D" w:rsidRDefault="00264EA1">
      <w:pPr>
        <w:numPr>
          <w:ilvl w:val="0"/>
          <w:numId w:val="3"/>
        </w:numPr>
        <w:pBdr>
          <w:top w:val="nil"/>
          <w:left w:val="nil"/>
          <w:bottom w:val="nil"/>
          <w:right w:val="nil"/>
          <w:between w:val="nil"/>
        </w:pBdr>
        <w:tabs>
          <w:tab w:val="left" w:pos="817"/>
        </w:tabs>
        <w:spacing w:line="280" w:lineRule="auto"/>
        <w:ind w:left="816" w:hanging="370"/>
        <w:jc w:val="both"/>
        <w:rPr>
          <w:color w:val="000000"/>
          <w:sz w:val="24"/>
          <w:szCs w:val="24"/>
        </w:rPr>
      </w:pPr>
      <w:r>
        <w:rPr>
          <w:color w:val="000000"/>
          <w:sz w:val="24"/>
          <w:szCs w:val="24"/>
        </w:rPr>
        <w:lastRenderedPageBreak/>
        <w:t>Otros datos que juzgue de interés.</w:t>
      </w:r>
    </w:p>
    <w:p w:rsidR="00B8193D" w:rsidRPr="00C54181" w:rsidRDefault="00264EA1" w:rsidP="00C54181">
      <w:pPr>
        <w:numPr>
          <w:ilvl w:val="0"/>
          <w:numId w:val="3"/>
        </w:numPr>
        <w:pBdr>
          <w:top w:val="nil"/>
          <w:left w:val="nil"/>
          <w:bottom w:val="nil"/>
          <w:right w:val="nil"/>
          <w:between w:val="nil"/>
        </w:pBdr>
        <w:tabs>
          <w:tab w:val="left" w:pos="817"/>
        </w:tabs>
        <w:spacing w:before="7"/>
        <w:ind w:left="816" w:hanging="370"/>
        <w:jc w:val="both"/>
        <w:rPr>
          <w:color w:val="000000"/>
          <w:sz w:val="21"/>
          <w:szCs w:val="21"/>
        </w:rPr>
      </w:pPr>
      <w:r w:rsidRPr="00C54181">
        <w:rPr>
          <w:color w:val="000000"/>
          <w:sz w:val="24"/>
          <w:szCs w:val="24"/>
        </w:rPr>
        <w:t>Documentación probatoria de los ítems 7, 9 y 10.</w:t>
      </w:r>
    </w:p>
    <w:p w:rsidR="00C54181" w:rsidRPr="00C54181" w:rsidRDefault="00C54181" w:rsidP="00C54181">
      <w:pPr>
        <w:pBdr>
          <w:top w:val="nil"/>
          <w:left w:val="nil"/>
          <w:bottom w:val="nil"/>
          <w:right w:val="nil"/>
          <w:between w:val="nil"/>
        </w:pBdr>
        <w:tabs>
          <w:tab w:val="left" w:pos="817"/>
        </w:tabs>
        <w:spacing w:before="7"/>
        <w:ind w:left="816"/>
        <w:jc w:val="both"/>
        <w:rPr>
          <w:color w:val="000000"/>
          <w:sz w:val="21"/>
          <w:szCs w:val="21"/>
        </w:rPr>
      </w:pPr>
    </w:p>
    <w:p w:rsidR="00B8193D" w:rsidRPr="00C54181" w:rsidRDefault="00264EA1" w:rsidP="00C54181">
      <w:pPr>
        <w:numPr>
          <w:ilvl w:val="0"/>
          <w:numId w:val="4"/>
        </w:numPr>
        <w:pBdr>
          <w:top w:val="nil"/>
          <w:left w:val="nil"/>
          <w:bottom w:val="nil"/>
          <w:right w:val="nil"/>
          <w:between w:val="nil"/>
        </w:pBdr>
        <w:tabs>
          <w:tab w:val="left" w:pos="793"/>
        </w:tabs>
        <w:spacing w:line="278" w:lineRule="auto"/>
        <w:jc w:val="both"/>
        <w:rPr>
          <w:b/>
          <w:color w:val="000000"/>
          <w:sz w:val="24"/>
          <w:szCs w:val="24"/>
        </w:rPr>
      </w:pPr>
      <w:r w:rsidRPr="00C54181">
        <w:rPr>
          <w:b/>
          <w:color w:val="000000"/>
          <w:sz w:val="24"/>
          <w:szCs w:val="24"/>
        </w:rPr>
        <w:t>Evaluación del informe</w:t>
      </w:r>
    </w:p>
    <w:p w:rsidR="00C54181" w:rsidRDefault="00C54181" w:rsidP="00C54181">
      <w:pPr>
        <w:pStyle w:val="Ttulo1"/>
        <w:tabs>
          <w:tab w:val="left" w:pos="760"/>
        </w:tabs>
        <w:spacing w:before="100"/>
        <w:ind w:left="759"/>
      </w:pPr>
    </w:p>
    <w:p w:rsidR="00B8193D" w:rsidRDefault="00264EA1">
      <w:pPr>
        <w:pBdr>
          <w:top w:val="nil"/>
          <w:left w:val="nil"/>
          <w:bottom w:val="nil"/>
          <w:right w:val="nil"/>
          <w:between w:val="nil"/>
        </w:pBdr>
        <w:ind w:left="447" w:right="535"/>
        <w:jc w:val="both"/>
        <w:rPr>
          <w:color w:val="000000"/>
          <w:sz w:val="24"/>
          <w:szCs w:val="24"/>
        </w:rPr>
      </w:pPr>
      <w:r>
        <w:rPr>
          <w:color w:val="000000"/>
          <w:sz w:val="24"/>
          <w:szCs w:val="24"/>
        </w:rPr>
        <w:t>Cada IUP constituirá una Comisión Evaluadora integrada por docentes investigadores/as radicados/as en esa Institución. La Comisión emitirá un dictamen fundado, aconsejando la aprobación o desaprobación de cada uno de los informes presentados por los/las becarios/as.</w:t>
      </w:r>
    </w:p>
    <w:p w:rsidR="00B8193D" w:rsidRDefault="00264EA1">
      <w:pPr>
        <w:pBdr>
          <w:top w:val="nil"/>
          <w:left w:val="nil"/>
          <w:bottom w:val="nil"/>
          <w:right w:val="nil"/>
          <w:between w:val="nil"/>
        </w:pBdr>
        <w:spacing w:line="237" w:lineRule="auto"/>
        <w:ind w:left="447" w:right="546"/>
        <w:jc w:val="both"/>
        <w:rPr>
          <w:color w:val="000000"/>
          <w:sz w:val="24"/>
          <w:szCs w:val="24"/>
        </w:rPr>
      </w:pPr>
      <w:r>
        <w:rPr>
          <w:color w:val="000000"/>
          <w:sz w:val="24"/>
          <w:szCs w:val="24"/>
        </w:rPr>
        <w:t>Todo informe no presentado en tiempo y forma será considerado desaprobado.</w:t>
      </w:r>
    </w:p>
    <w:p w:rsidR="00B8193D" w:rsidRDefault="00264EA1">
      <w:pPr>
        <w:pBdr>
          <w:top w:val="nil"/>
          <w:left w:val="nil"/>
          <w:bottom w:val="nil"/>
          <w:right w:val="nil"/>
          <w:between w:val="nil"/>
        </w:pBdr>
        <w:ind w:left="447" w:right="541"/>
        <w:jc w:val="both"/>
        <w:rPr>
          <w:color w:val="000000"/>
          <w:sz w:val="24"/>
          <w:szCs w:val="24"/>
        </w:rPr>
      </w:pPr>
      <w:r>
        <w:rPr>
          <w:color w:val="000000"/>
          <w:sz w:val="24"/>
          <w:szCs w:val="24"/>
        </w:rPr>
        <w:t>Cada IUP confeccionará un Acta de Evaluación, que incluirá el listado de informes no presentados en tiempo y forma y que remitirá al CIN, a efectos de cumplimentar el acto administrativo correspondiente. Dicha Acta será publicada en la página web de cada IUP.</w:t>
      </w:r>
    </w:p>
    <w:p w:rsidR="00B8193D" w:rsidRDefault="00264EA1">
      <w:pPr>
        <w:pBdr>
          <w:top w:val="nil"/>
          <w:left w:val="nil"/>
          <w:bottom w:val="nil"/>
          <w:right w:val="nil"/>
          <w:between w:val="nil"/>
        </w:pBdr>
        <w:spacing w:line="237" w:lineRule="auto"/>
        <w:ind w:left="447" w:right="547"/>
        <w:jc w:val="both"/>
        <w:rPr>
          <w:color w:val="000000"/>
          <w:sz w:val="24"/>
          <w:szCs w:val="24"/>
        </w:rPr>
      </w:pPr>
      <w:r>
        <w:rPr>
          <w:color w:val="000000"/>
          <w:sz w:val="24"/>
          <w:szCs w:val="24"/>
        </w:rPr>
        <w:t>El informe de la evaluación será comunicado a los/las interesados/as para contribuir con su formación en la actividad científica.</w:t>
      </w:r>
    </w:p>
    <w:p w:rsidR="00B8193D" w:rsidRDefault="00B8193D">
      <w:pPr>
        <w:pBdr>
          <w:top w:val="nil"/>
          <w:left w:val="nil"/>
          <w:bottom w:val="nil"/>
          <w:right w:val="nil"/>
          <w:between w:val="nil"/>
        </w:pBdr>
        <w:spacing w:before="8"/>
        <w:rPr>
          <w:color w:val="000000"/>
          <w:sz w:val="23"/>
          <w:szCs w:val="23"/>
        </w:rPr>
      </w:pPr>
    </w:p>
    <w:p w:rsidR="00B8193D" w:rsidRDefault="00264EA1">
      <w:pPr>
        <w:pStyle w:val="Ttulo1"/>
        <w:spacing w:before="1"/>
        <w:ind w:firstLine="447"/>
      </w:pPr>
      <w:r>
        <w:t>Artículo 15: Obligaciones de los/las directores/as</w:t>
      </w:r>
    </w:p>
    <w:p w:rsidR="00C54181" w:rsidRDefault="00C54181">
      <w:pPr>
        <w:pStyle w:val="Ttulo1"/>
        <w:spacing w:before="1"/>
        <w:ind w:firstLine="447"/>
      </w:pPr>
    </w:p>
    <w:p w:rsidR="00B8193D" w:rsidRDefault="00264EA1">
      <w:pPr>
        <w:numPr>
          <w:ilvl w:val="0"/>
          <w:numId w:val="2"/>
        </w:numPr>
        <w:pBdr>
          <w:top w:val="nil"/>
          <w:left w:val="nil"/>
          <w:bottom w:val="nil"/>
          <w:right w:val="nil"/>
          <w:between w:val="nil"/>
        </w:pBdr>
        <w:tabs>
          <w:tab w:val="left" w:pos="741"/>
        </w:tabs>
        <w:spacing w:line="237" w:lineRule="auto"/>
        <w:ind w:right="552" w:firstLine="0"/>
        <w:jc w:val="both"/>
        <w:rPr>
          <w:color w:val="000000"/>
          <w:sz w:val="24"/>
          <w:szCs w:val="24"/>
        </w:rPr>
      </w:pPr>
      <w:r>
        <w:rPr>
          <w:color w:val="000000"/>
          <w:sz w:val="24"/>
          <w:szCs w:val="24"/>
        </w:rPr>
        <w:t>Conocer, cumplir y hacer cumplir todas las disposiciones de este Reglamento y comunicar a la SECYT cualquier trasgresión a las mismas.</w:t>
      </w:r>
    </w:p>
    <w:p w:rsidR="00B8193D" w:rsidRDefault="00264EA1">
      <w:pPr>
        <w:numPr>
          <w:ilvl w:val="0"/>
          <w:numId w:val="2"/>
        </w:numPr>
        <w:pBdr>
          <w:top w:val="nil"/>
          <w:left w:val="nil"/>
          <w:bottom w:val="nil"/>
          <w:right w:val="nil"/>
          <w:between w:val="nil"/>
        </w:pBdr>
        <w:tabs>
          <w:tab w:val="left" w:pos="741"/>
        </w:tabs>
        <w:spacing w:before="3"/>
        <w:ind w:right="541" w:firstLine="0"/>
        <w:jc w:val="both"/>
        <w:rPr>
          <w:color w:val="000000"/>
          <w:sz w:val="24"/>
          <w:szCs w:val="24"/>
        </w:rPr>
      </w:pPr>
      <w:r>
        <w:rPr>
          <w:color w:val="000000"/>
          <w:sz w:val="24"/>
          <w:szCs w:val="24"/>
        </w:rPr>
        <w:t>Supervisar y acompañar en el cumplimiento del Plan de Trabajo de el/la becario/a, su plazo de ejecución, su correspondiente cronograma, presupuesto y fuentes de financiamiento, articulándolo con el proyecto en el que se incorpora.</w:t>
      </w:r>
    </w:p>
    <w:p w:rsidR="00B8193D" w:rsidRDefault="00264EA1">
      <w:pPr>
        <w:numPr>
          <w:ilvl w:val="0"/>
          <w:numId w:val="2"/>
        </w:numPr>
        <w:pBdr>
          <w:top w:val="nil"/>
          <w:left w:val="nil"/>
          <w:bottom w:val="nil"/>
          <w:right w:val="nil"/>
          <w:between w:val="nil"/>
        </w:pBdr>
        <w:tabs>
          <w:tab w:val="left" w:pos="741"/>
        </w:tabs>
        <w:ind w:right="542" w:firstLine="0"/>
        <w:jc w:val="both"/>
        <w:rPr>
          <w:color w:val="000000"/>
          <w:sz w:val="24"/>
          <w:szCs w:val="24"/>
        </w:rPr>
      </w:pPr>
      <w:r>
        <w:rPr>
          <w:color w:val="000000"/>
          <w:sz w:val="24"/>
          <w:szCs w:val="24"/>
        </w:rPr>
        <w:t>Dirigir a el/la becario/a según los términos contenidos en el Plan de Trabajo, responsabilizándose por su formación, por su entrenamiento en la metodología de la investigación y por la difusión de los resultados obtenidos.</w:t>
      </w:r>
    </w:p>
    <w:p w:rsidR="00B8193D" w:rsidRDefault="00264EA1">
      <w:pPr>
        <w:numPr>
          <w:ilvl w:val="0"/>
          <w:numId w:val="2"/>
        </w:numPr>
        <w:pBdr>
          <w:top w:val="nil"/>
          <w:left w:val="nil"/>
          <w:bottom w:val="nil"/>
          <w:right w:val="nil"/>
          <w:between w:val="nil"/>
        </w:pBdr>
        <w:tabs>
          <w:tab w:val="left" w:pos="741"/>
        </w:tabs>
        <w:spacing w:line="237" w:lineRule="auto"/>
        <w:ind w:right="544" w:firstLine="0"/>
        <w:jc w:val="both"/>
        <w:rPr>
          <w:color w:val="000000"/>
          <w:sz w:val="24"/>
          <w:szCs w:val="24"/>
        </w:rPr>
      </w:pPr>
      <w:r>
        <w:rPr>
          <w:color w:val="000000"/>
          <w:sz w:val="24"/>
          <w:szCs w:val="24"/>
        </w:rPr>
        <w:t>Propender al mantenimiento o mejora del desempeño académico de el/la becario/a.</w:t>
      </w:r>
    </w:p>
    <w:p w:rsidR="00B8193D" w:rsidRDefault="00264EA1">
      <w:pPr>
        <w:numPr>
          <w:ilvl w:val="0"/>
          <w:numId w:val="2"/>
        </w:numPr>
        <w:pBdr>
          <w:top w:val="nil"/>
          <w:left w:val="nil"/>
          <w:bottom w:val="nil"/>
          <w:right w:val="nil"/>
          <w:between w:val="nil"/>
        </w:pBdr>
        <w:tabs>
          <w:tab w:val="left" w:pos="741"/>
        </w:tabs>
        <w:ind w:right="543" w:firstLine="0"/>
        <w:jc w:val="both"/>
        <w:rPr>
          <w:color w:val="000000"/>
          <w:sz w:val="24"/>
          <w:szCs w:val="24"/>
        </w:rPr>
      </w:pPr>
      <w:r>
        <w:rPr>
          <w:color w:val="000000"/>
          <w:sz w:val="24"/>
          <w:szCs w:val="24"/>
        </w:rPr>
        <w:t>Certificar mensualmente ante la SECYT el cumplimiento de obligaciones y horario de el/la becario/a, a fin de poder efectivizar el pago de los estipendios correspondientes. En caso de incumplimiento deberá informar por escrito a la SECYT.</w:t>
      </w:r>
    </w:p>
    <w:p w:rsidR="00B8193D" w:rsidRDefault="00264EA1">
      <w:pPr>
        <w:numPr>
          <w:ilvl w:val="0"/>
          <w:numId w:val="2"/>
        </w:numPr>
        <w:pBdr>
          <w:top w:val="nil"/>
          <w:left w:val="nil"/>
          <w:bottom w:val="nil"/>
          <w:right w:val="nil"/>
          <w:between w:val="nil"/>
        </w:pBdr>
        <w:tabs>
          <w:tab w:val="left" w:pos="741"/>
        </w:tabs>
        <w:ind w:right="536" w:firstLine="0"/>
        <w:jc w:val="both"/>
        <w:rPr>
          <w:color w:val="000000"/>
          <w:sz w:val="24"/>
          <w:szCs w:val="24"/>
        </w:rPr>
      </w:pPr>
      <w:r>
        <w:rPr>
          <w:color w:val="000000"/>
          <w:sz w:val="24"/>
          <w:szCs w:val="24"/>
        </w:rPr>
        <w:t>Informar a la SECYT sobre el trabajo realizado por el/la becario/a, para lo cual adjuntará al Informe Final una evaluación académica, que deberá incluir un juicio sobre la aptitud para la investigación demostrada por el/la becario/a durante el período de la beca de acuerdo con el siguiente contenido:</w:t>
      </w:r>
    </w:p>
    <w:p w:rsidR="00B8193D" w:rsidRDefault="00264EA1">
      <w:pPr>
        <w:numPr>
          <w:ilvl w:val="0"/>
          <w:numId w:val="1"/>
        </w:numPr>
        <w:pBdr>
          <w:top w:val="nil"/>
          <w:left w:val="nil"/>
          <w:bottom w:val="nil"/>
          <w:right w:val="nil"/>
          <w:between w:val="nil"/>
        </w:pBdr>
        <w:tabs>
          <w:tab w:val="left" w:pos="741"/>
        </w:tabs>
        <w:spacing w:line="275" w:lineRule="auto"/>
        <w:ind w:hanging="294"/>
        <w:jc w:val="both"/>
        <w:rPr>
          <w:color w:val="000000"/>
          <w:sz w:val="24"/>
          <w:szCs w:val="24"/>
        </w:rPr>
      </w:pPr>
      <w:r>
        <w:rPr>
          <w:color w:val="000000"/>
          <w:sz w:val="24"/>
          <w:szCs w:val="24"/>
        </w:rPr>
        <w:t>Evaluación de la labor desarrollada por el/la becario/a.</w:t>
      </w:r>
    </w:p>
    <w:p w:rsidR="00B8193D" w:rsidRDefault="00264EA1">
      <w:pPr>
        <w:numPr>
          <w:ilvl w:val="0"/>
          <w:numId w:val="1"/>
        </w:numPr>
        <w:pBdr>
          <w:top w:val="nil"/>
          <w:left w:val="nil"/>
          <w:bottom w:val="nil"/>
          <w:right w:val="nil"/>
          <w:between w:val="nil"/>
        </w:pBdr>
        <w:tabs>
          <w:tab w:val="left" w:pos="741"/>
        </w:tabs>
        <w:spacing w:line="280" w:lineRule="auto"/>
        <w:ind w:hanging="294"/>
        <w:jc w:val="both"/>
        <w:rPr>
          <w:color w:val="000000"/>
          <w:sz w:val="24"/>
          <w:szCs w:val="24"/>
        </w:rPr>
      </w:pPr>
      <w:r>
        <w:rPr>
          <w:color w:val="000000"/>
          <w:sz w:val="24"/>
          <w:szCs w:val="24"/>
        </w:rPr>
        <w:t>Dificultades encontradas (institucionales, humanas y financieras).</w:t>
      </w:r>
    </w:p>
    <w:p w:rsidR="00B8193D" w:rsidRDefault="00264EA1">
      <w:pPr>
        <w:numPr>
          <w:ilvl w:val="0"/>
          <w:numId w:val="1"/>
        </w:numPr>
        <w:pBdr>
          <w:top w:val="nil"/>
          <w:left w:val="nil"/>
          <w:bottom w:val="nil"/>
          <w:right w:val="nil"/>
          <w:between w:val="nil"/>
        </w:pBdr>
        <w:tabs>
          <w:tab w:val="left" w:pos="741"/>
        </w:tabs>
        <w:spacing w:line="278" w:lineRule="auto"/>
        <w:ind w:hanging="294"/>
        <w:jc w:val="both"/>
        <w:rPr>
          <w:color w:val="000000"/>
          <w:sz w:val="24"/>
          <w:szCs w:val="24"/>
        </w:rPr>
      </w:pPr>
      <w:r>
        <w:rPr>
          <w:color w:val="000000"/>
          <w:sz w:val="24"/>
          <w:szCs w:val="24"/>
        </w:rPr>
        <w:t>Concepto general de el/la becario/a.</w:t>
      </w:r>
    </w:p>
    <w:p w:rsidR="00B8193D" w:rsidRDefault="00264EA1">
      <w:pPr>
        <w:numPr>
          <w:ilvl w:val="0"/>
          <w:numId w:val="1"/>
        </w:numPr>
        <w:pBdr>
          <w:top w:val="nil"/>
          <w:left w:val="nil"/>
          <w:bottom w:val="nil"/>
          <w:right w:val="nil"/>
          <w:between w:val="nil"/>
        </w:pBdr>
        <w:tabs>
          <w:tab w:val="left" w:pos="741"/>
        </w:tabs>
        <w:spacing w:line="280" w:lineRule="auto"/>
        <w:ind w:hanging="294"/>
        <w:jc w:val="both"/>
        <w:rPr>
          <w:color w:val="000000"/>
          <w:sz w:val="24"/>
          <w:szCs w:val="24"/>
        </w:rPr>
      </w:pPr>
      <w:r>
        <w:rPr>
          <w:color w:val="000000"/>
          <w:sz w:val="24"/>
          <w:szCs w:val="24"/>
        </w:rPr>
        <w:t>Propuesta para completar y mejorar la formación de el/la becario/a.</w:t>
      </w:r>
    </w:p>
    <w:p w:rsidR="00B8193D" w:rsidRDefault="00B8193D">
      <w:pPr>
        <w:pBdr>
          <w:top w:val="nil"/>
          <w:left w:val="nil"/>
          <w:bottom w:val="nil"/>
          <w:right w:val="nil"/>
          <w:between w:val="nil"/>
        </w:pBdr>
        <w:rPr>
          <w:color w:val="000000"/>
          <w:sz w:val="23"/>
          <w:szCs w:val="23"/>
        </w:rPr>
      </w:pPr>
    </w:p>
    <w:p w:rsidR="00B8193D" w:rsidRDefault="00264EA1">
      <w:pPr>
        <w:pStyle w:val="Ttulo1"/>
        <w:ind w:firstLine="447"/>
      </w:pPr>
      <w:r>
        <w:t>Artículo 16: Cancelación, permisos y franquicias</w:t>
      </w:r>
    </w:p>
    <w:p w:rsidR="00C54181" w:rsidRDefault="00C54181">
      <w:pPr>
        <w:pStyle w:val="Ttulo1"/>
        <w:ind w:firstLine="447"/>
      </w:pPr>
    </w:p>
    <w:p w:rsidR="00B8193D" w:rsidRPr="00C54181" w:rsidRDefault="00264EA1" w:rsidP="00C54181">
      <w:pPr>
        <w:numPr>
          <w:ilvl w:val="0"/>
          <w:numId w:val="9"/>
        </w:numPr>
        <w:pBdr>
          <w:top w:val="nil"/>
          <w:left w:val="nil"/>
          <w:bottom w:val="nil"/>
          <w:right w:val="nil"/>
          <w:between w:val="nil"/>
        </w:pBdr>
        <w:tabs>
          <w:tab w:val="left" w:pos="741"/>
        </w:tabs>
        <w:spacing w:before="7" w:line="280" w:lineRule="auto"/>
        <w:ind w:hanging="294"/>
        <w:jc w:val="both"/>
        <w:rPr>
          <w:b/>
          <w:color w:val="000000"/>
          <w:sz w:val="21"/>
          <w:szCs w:val="21"/>
        </w:rPr>
      </w:pPr>
      <w:r w:rsidRPr="00C54181">
        <w:rPr>
          <w:b/>
          <w:color w:val="000000"/>
          <w:sz w:val="24"/>
          <w:szCs w:val="24"/>
        </w:rPr>
        <w:t>Cancelación:</w:t>
      </w:r>
    </w:p>
    <w:p w:rsidR="00B8193D" w:rsidRDefault="00264EA1">
      <w:pPr>
        <w:pBdr>
          <w:top w:val="nil"/>
          <w:left w:val="nil"/>
          <w:bottom w:val="nil"/>
          <w:right w:val="nil"/>
          <w:between w:val="nil"/>
        </w:pBdr>
        <w:spacing w:before="100"/>
        <w:ind w:left="447" w:right="548"/>
        <w:jc w:val="both"/>
        <w:rPr>
          <w:color w:val="000000"/>
          <w:sz w:val="24"/>
          <w:szCs w:val="24"/>
        </w:rPr>
      </w:pPr>
      <w:r>
        <w:rPr>
          <w:color w:val="000000"/>
          <w:sz w:val="24"/>
          <w:szCs w:val="24"/>
        </w:rPr>
        <w:t>En caso que el/la becario/a incumpliere alguna de las obligaciones contenidas en este Reglamento, el CIN podrá cancelar la beca a solicitud de la IUP correspondiente, a partir de lo cual el/la becario/a dejará de percibir el estipendio.</w:t>
      </w:r>
    </w:p>
    <w:p w:rsidR="00C54181" w:rsidRDefault="00C54181">
      <w:pPr>
        <w:pBdr>
          <w:top w:val="nil"/>
          <w:left w:val="nil"/>
          <w:bottom w:val="nil"/>
          <w:right w:val="nil"/>
          <w:between w:val="nil"/>
        </w:pBdr>
        <w:spacing w:before="100"/>
        <w:ind w:left="447" w:right="548"/>
        <w:jc w:val="both"/>
        <w:rPr>
          <w:color w:val="000000"/>
          <w:sz w:val="24"/>
          <w:szCs w:val="24"/>
        </w:rPr>
      </w:pPr>
    </w:p>
    <w:p w:rsidR="00B8193D" w:rsidRDefault="00264EA1">
      <w:pPr>
        <w:numPr>
          <w:ilvl w:val="0"/>
          <w:numId w:val="9"/>
        </w:numPr>
        <w:pBdr>
          <w:top w:val="nil"/>
          <w:left w:val="nil"/>
          <w:bottom w:val="nil"/>
          <w:right w:val="nil"/>
          <w:between w:val="nil"/>
        </w:pBdr>
        <w:tabs>
          <w:tab w:val="left" w:pos="741"/>
        </w:tabs>
        <w:spacing w:line="275" w:lineRule="auto"/>
        <w:ind w:hanging="294"/>
        <w:jc w:val="both"/>
        <w:rPr>
          <w:b/>
          <w:color w:val="000000"/>
          <w:sz w:val="24"/>
          <w:szCs w:val="24"/>
        </w:rPr>
      </w:pPr>
      <w:r w:rsidRPr="00C54181">
        <w:rPr>
          <w:b/>
          <w:color w:val="000000"/>
          <w:sz w:val="24"/>
          <w:szCs w:val="24"/>
        </w:rPr>
        <w:t>Permisos y franquicias:</w:t>
      </w:r>
    </w:p>
    <w:p w:rsidR="00C54181" w:rsidRPr="00C54181" w:rsidRDefault="00C54181" w:rsidP="00C54181">
      <w:pPr>
        <w:pBdr>
          <w:top w:val="nil"/>
          <w:left w:val="nil"/>
          <w:bottom w:val="nil"/>
          <w:right w:val="nil"/>
          <w:between w:val="nil"/>
        </w:pBdr>
        <w:tabs>
          <w:tab w:val="left" w:pos="741"/>
        </w:tabs>
        <w:spacing w:line="275" w:lineRule="auto"/>
        <w:ind w:left="740"/>
        <w:jc w:val="both"/>
        <w:rPr>
          <w:b/>
          <w:color w:val="000000"/>
          <w:sz w:val="24"/>
          <w:szCs w:val="24"/>
        </w:rPr>
      </w:pPr>
    </w:p>
    <w:p w:rsidR="00B8193D" w:rsidRDefault="00264EA1">
      <w:pPr>
        <w:pBdr>
          <w:top w:val="nil"/>
          <w:left w:val="nil"/>
          <w:bottom w:val="nil"/>
          <w:right w:val="nil"/>
          <w:between w:val="nil"/>
        </w:pBdr>
        <w:spacing w:before="4" w:line="237" w:lineRule="auto"/>
        <w:ind w:left="447" w:right="549"/>
        <w:jc w:val="both"/>
        <w:rPr>
          <w:color w:val="000000"/>
          <w:sz w:val="24"/>
          <w:szCs w:val="24"/>
        </w:rPr>
      </w:pPr>
      <w:r>
        <w:rPr>
          <w:color w:val="000000"/>
          <w:sz w:val="24"/>
          <w:szCs w:val="24"/>
        </w:rPr>
        <w:t>La SECYT de cada IUP autorizará los permisos respectivos, previa solicitud de el/la becario/a avalada por su director/a, con las constancias respectivas, de acuerdo al siguiente régimen:</w:t>
      </w:r>
    </w:p>
    <w:p w:rsidR="00B8193D" w:rsidRDefault="00264EA1">
      <w:pPr>
        <w:numPr>
          <w:ilvl w:val="0"/>
          <w:numId w:val="8"/>
        </w:numPr>
        <w:pBdr>
          <w:top w:val="nil"/>
          <w:left w:val="nil"/>
          <w:bottom w:val="nil"/>
          <w:right w:val="nil"/>
          <w:between w:val="nil"/>
        </w:pBdr>
        <w:tabs>
          <w:tab w:val="left" w:pos="741"/>
        </w:tabs>
        <w:spacing w:before="5" w:line="237" w:lineRule="auto"/>
        <w:ind w:right="543" w:firstLine="0"/>
        <w:jc w:val="both"/>
        <w:rPr>
          <w:color w:val="000000"/>
          <w:sz w:val="24"/>
          <w:szCs w:val="24"/>
        </w:rPr>
      </w:pPr>
      <w:r>
        <w:rPr>
          <w:color w:val="000000"/>
          <w:sz w:val="24"/>
          <w:szCs w:val="24"/>
        </w:rPr>
        <w:t>Por enfermedad en el transcurso del año: 45 días continuos o discontinuos, de los cuales 30 serán con percepción de estipendios y 15 sin percepción de estipendios.</w:t>
      </w:r>
    </w:p>
    <w:p w:rsidR="00B8193D" w:rsidRDefault="00264EA1">
      <w:pPr>
        <w:numPr>
          <w:ilvl w:val="0"/>
          <w:numId w:val="8"/>
        </w:numPr>
        <w:pBdr>
          <w:top w:val="nil"/>
          <w:left w:val="nil"/>
          <w:bottom w:val="nil"/>
          <w:right w:val="nil"/>
          <w:between w:val="nil"/>
        </w:pBdr>
        <w:tabs>
          <w:tab w:val="left" w:pos="741"/>
        </w:tabs>
        <w:spacing w:before="2" w:line="280" w:lineRule="auto"/>
        <w:ind w:left="740" w:hanging="294"/>
        <w:jc w:val="both"/>
        <w:rPr>
          <w:color w:val="000000"/>
          <w:sz w:val="24"/>
          <w:szCs w:val="24"/>
        </w:rPr>
      </w:pPr>
      <w:r>
        <w:rPr>
          <w:color w:val="000000"/>
          <w:sz w:val="24"/>
          <w:szCs w:val="24"/>
        </w:rPr>
        <w:t>Por matrimonio: 10 días hábiles, con percepción de estipendios.</w:t>
      </w:r>
    </w:p>
    <w:p w:rsidR="00B8193D" w:rsidRDefault="00264EA1">
      <w:pPr>
        <w:numPr>
          <w:ilvl w:val="0"/>
          <w:numId w:val="8"/>
        </w:numPr>
        <w:pBdr>
          <w:top w:val="nil"/>
          <w:left w:val="nil"/>
          <w:bottom w:val="nil"/>
          <w:right w:val="nil"/>
          <w:between w:val="nil"/>
        </w:pBdr>
        <w:tabs>
          <w:tab w:val="left" w:pos="741"/>
        </w:tabs>
        <w:ind w:right="549" w:firstLine="0"/>
        <w:jc w:val="both"/>
        <w:rPr>
          <w:color w:val="000000"/>
          <w:sz w:val="24"/>
          <w:szCs w:val="24"/>
        </w:rPr>
      </w:pPr>
      <w:r>
        <w:rPr>
          <w:color w:val="000000"/>
          <w:sz w:val="24"/>
          <w:szCs w:val="24"/>
        </w:rPr>
        <w:t>Por maternidad, comprendido el período pre y post parto: 90 días, con percepción de estipendios. En este caso se podrá prorrogar el plazo de presentación del informe final hasta noventa días ante solicitud expresa.</w:t>
      </w:r>
    </w:p>
    <w:p w:rsidR="00B8193D" w:rsidRDefault="00264EA1">
      <w:pPr>
        <w:numPr>
          <w:ilvl w:val="0"/>
          <w:numId w:val="8"/>
        </w:numPr>
        <w:pBdr>
          <w:top w:val="nil"/>
          <w:left w:val="nil"/>
          <w:bottom w:val="nil"/>
          <w:right w:val="nil"/>
          <w:between w:val="nil"/>
        </w:pBdr>
        <w:tabs>
          <w:tab w:val="left" w:pos="741"/>
        </w:tabs>
        <w:ind w:right="547" w:firstLine="0"/>
        <w:jc w:val="both"/>
        <w:rPr>
          <w:color w:val="000000"/>
          <w:sz w:val="24"/>
          <w:szCs w:val="24"/>
        </w:rPr>
      </w:pPr>
      <w:r>
        <w:rPr>
          <w:color w:val="000000"/>
          <w:sz w:val="24"/>
          <w:szCs w:val="24"/>
        </w:rPr>
        <w:t>Por descanso anual, con percepción de estipendios: del 1 al 31 de enero o período de 30 días corridos en época acordada con el/la director/a de beca y comunicada por escrito con su aval, a la SECYT.</w:t>
      </w:r>
    </w:p>
    <w:p w:rsidR="00B8193D" w:rsidRDefault="00264EA1">
      <w:pPr>
        <w:numPr>
          <w:ilvl w:val="0"/>
          <w:numId w:val="8"/>
        </w:numPr>
        <w:pBdr>
          <w:top w:val="nil"/>
          <w:left w:val="nil"/>
          <w:bottom w:val="nil"/>
          <w:right w:val="nil"/>
          <w:between w:val="nil"/>
        </w:pBdr>
        <w:tabs>
          <w:tab w:val="left" w:pos="741"/>
        </w:tabs>
        <w:spacing w:line="276" w:lineRule="auto"/>
        <w:ind w:left="740" w:hanging="294"/>
        <w:jc w:val="both"/>
        <w:rPr>
          <w:color w:val="000000"/>
          <w:sz w:val="24"/>
          <w:szCs w:val="24"/>
        </w:rPr>
      </w:pPr>
      <w:r>
        <w:rPr>
          <w:color w:val="000000"/>
          <w:sz w:val="24"/>
          <w:szCs w:val="24"/>
        </w:rPr>
        <w:t>Por duelo familiar:</w:t>
      </w:r>
    </w:p>
    <w:p w:rsidR="00B8193D" w:rsidRDefault="00264EA1">
      <w:pPr>
        <w:numPr>
          <w:ilvl w:val="0"/>
          <w:numId w:val="7"/>
        </w:numPr>
        <w:pBdr>
          <w:top w:val="nil"/>
          <w:left w:val="nil"/>
          <w:bottom w:val="nil"/>
          <w:right w:val="nil"/>
          <w:between w:val="nil"/>
        </w:pBdr>
        <w:tabs>
          <w:tab w:val="left" w:pos="741"/>
        </w:tabs>
        <w:spacing w:line="242" w:lineRule="auto"/>
        <w:ind w:right="554" w:firstLine="0"/>
        <w:jc w:val="both"/>
        <w:rPr>
          <w:color w:val="000000"/>
          <w:sz w:val="24"/>
          <w:szCs w:val="24"/>
        </w:rPr>
      </w:pPr>
      <w:r>
        <w:rPr>
          <w:color w:val="000000"/>
          <w:sz w:val="24"/>
          <w:szCs w:val="24"/>
        </w:rPr>
        <w:t>Parentesco de 1er. grado consanguíneo y cónyuge: 10 días hábiles, con percepción de estipendios.</w:t>
      </w:r>
    </w:p>
    <w:p w:rsidR="00B8193D" w:rsidRDefault="00264EA1">
      <w:pPr>
        <w:numPr>
          <w:ilvl w:val="0"/>
          <w:numId w:val="7"/>
        </w:numPr>
        <w:pBdr>
          <w:top w:val="nil"/>
          <w:left w:val="nil"/>
          <w:bottom w:val="nil"/>
          <w:right w:val="nil"/>
          <w:between w:val="nil"/>
        </w:pBdr>
        <w:tabs>
          <w:tab w:val="left" w:pos="741"/>
        </w:tabs>
        <w:spacing w:line="237" w:lineRule="auto"/>
        <w:ind w:right="554" w:firstLine="0"/>
        <w:jc w:val="both"/>
        <w:rPr>
          <w:color w:val="000000"/>
          <w:sz w:val="24"/>
          <w:szCs w:val="24"/>
        </w:rPr>
      </w:pPr>
      <w:r>
        <w:rPr>
          <w:color w:val="000000"/>
          <w:sz w:val="24"/>
          <w:szCs w:val="24"/>
        </w:rPr>
        <w:t>Parentesco de 2do. grado consanguíneo: 5 días hábiles, con percepción de estipendios.</w:t>
      </w:r>
    </w:p>
    <w:p w:rsidR="00B8193D" w:rsidRDefault="00264EA1">
      <w:pPr>
        <w:numPr>
          <w:ilvl w:val="0"/>
          <w:numId w:val="7"/>
        </w:numPr>
        <w:pBdr>
          <w:top w:val="nil"/>
          <w:left w:val="nil"/>
          <w:bottom w:val="nil"/>
          <w:right w:val="nil"/>
          <w:between w:val="nil"/>
        </w:pBdr>
        <w:tabs>
          <w:tab w:val="left" w:pos="741"/>
        </w:tabs>
        <w:spacing w:line="237" w:lineRule="auto"/>
        <w:ind w:right="542" w:firstLine="0"/>
        <w:jc w:val="both"/>
        <w:rPr>
          <w:color w:val="000000"/>
          <w:sz w:val="24"/>
          <w:szCs w:val="24"/>
        </w:rPr>
      </w:pPr>
      <w:r>
        <w:rPr>
          <w:color w:val="000000"/>
          <w:sz w:val="24"/>
          <w:szCs w:val="24"/>
        </w:rPr>
        <w:t>Parentesco de 1er. o 2do. grado político: 1 día hábil, con percepción de estipendios.</w:t>
      </w:r>
    </w:p>
    <w:p w:rsidR="00B8193D" w:rsidRDefault="00264EA1">
      <w:pPr>
        <w:numPr>
          <w:ilvl w:val="0"/>
          <w:numId w:val="8"/>
        </w:numPr>
        <w:pBdr>
          <w:top w:val="nil"/>
          <w:left w:val="nil"/>
          <w:bottom w:val="nil"/>
          <w:right w:val="nil"/>
          <w:between w:val="nil"/>
        </w:pBdr>
        <w:tabs>
          <w:tab w:val="left" w:pos="741"/>
        </w:tabs>
        <w:spacing w:line="242" w:lineRule="auto"/>
        <w:ind w:right="551" w:firstLine="0"/>
        <w:jc w:val="both"/>
        <w:rPr>
          <w:color w:val="000000"/>
          <w:sz w:val="24"/>
          <w:szCs w:val="24"/>
        </w:rPr>
      </w:pPr>
      <w:r>
        <w:rPr>
          <w:color w:val="000000"/>
          <w:sz w:val="24"/>
          <w:szCs w:val="24"/>
        </w:rPr>
        <w:t>Por motivos particulares, el/la becario/a podrá no asistir hasta 3 días al año, discontinuos.</w:t>
      </w:r>
    </w:p>
    <w:p w:rsidR="00B8193D" w:rsidRDefault="00264EA1">
      <w:pPr>
        <w:numPr>
          <w:ilvl w:val="0"/>
          <w:numId w:val="8"/>
        </w:numPr>
        <w:pBdr>
          <w:top w:val="nil"/>
          <w:left w:val="nil"/>
          <w:bottom w:val="nil"/>
          <w:right w:val="nil"/>
          <w:between w:val="nil"/>
        </w:pBdr>
        <w:tabs>
          <w:tab w:val="left" w:pos="754"/>
        </w:tabs>
        <w:ind w:right="541" w:firstLine="0"/>
        <w:jc w:val="both"/>
        <w:rPr>
          <w:color w:val="000000"/>
          <w:sz w:val="24"/>
          <w:szCs w:val="24"/>
        </w:rPr>
      </w:pPr>
      <w:r>
        <w:rPr>
          <w:color w:val="000000"/>
          <w:sz w:val="24"/>
          <w:szCs w:val="24"/>
        </w:rPr>
        <w:t>En casos excepcionales, la SECYT de cada IUP podrá otorgar permisos si las razones manifestadas por el/la becario/a así lo justificaren, previa solicitud avalada por su director/a y con las constancias respectivas.</w:t>
      </w:r>
    </w:p>
    <w:p w:rsidR="00B8193D" w:rsidRDefault="00264EA1">
      <w:pPr>
        <w:pBdr>
          <w:top w:val="nil"/>
          <w:left w:val="nil"/>
          <w:bottom w:val="nil"/>
          <w:right w:val="nil"/>
          <w:between w:val="nil"/>
        </w:pBdr>
        <w:ind w:left="447" w:right="552"/>
        <w:jc w:val="both"/>
        <w:rPr>
          <w:color w:val="000000"/>
          <w:sz w:val="24"/>
          <w:szCs w:val="24"/>
        </w:rPr>
      </w:pPr>
      <w:r>
        <w:rPr>
          <w:color w:val="000000"/>
          <w:sz w:val="24"/>
          <w:szCs w:val="24"/>
        </w:rPr>
        <w:t>Los permisos acordados no eximirán a el/la becario/a de la presentación de los informes en las fechas correspondientes ni modificará la fecha de finalización de la beca, excepto el caso previsto en el punto 3 del presente.</w:t>
      </w:r>
    </w:p>
    <w:p w:rsidR="00B8193D" w:rsidRDefault="00B8193D">
      <w:pPr>
        <w:pBdr>
          <w:top w:val="nil"/>
          <w:left w:val="nil"/>
          <w:bottom w:val="nil"/>
          <w:right w:val="nil"/>
          <w:between w:val="nil"/>
        </w:pBdr>
        <w:spacing w:before="10"/>
        <w:rPr>
          <w:color w:val="000000"/>
          <w:sz w:val="21"/>
          <w:szCs w:val="21"/>
        </w:rPr>
      </w:pPr>
    </w:p>
    <w:p w:rsidR="00C54181" w:rsidRDefault="00C54181">
      <w:pPr>
        <w:pStyle w:val="Ttulo1"/>
        <w:spacing w:line="240" w:lineRule="auto"/>
        <w:ind w:firstLine="447"/>
      </w:pPr>
    </w:p>
    <w:p w:rsidR="00B8193D" w:rsidRDefault="00264EA1">
      <w:pPr>
        <w:pStyle w:val="Ttulo1"/>
        <w:spacing w:line="240" w:lineRule="auto"/>
        <w:ind w:firstLine="447"/>
      </w:pPr>
      <w:r>
        <w:t>Artículo 17: Renuncias</w:t>
      </w:r>
    </w:p>
    <w:p w:rsidR="00C54181" w:rsidRDefault="00C54181">
      <w:pPr>
        <w:pStyle w:val="Ttulo1"/>
        <w:spacing w:line="240" w:lineRule="auto"/>
        <w:ind w:firstLine="447"/>
      </w:pPr>
    </w:p>
    <w:p w:rsidR="00B8193D" w:rsidRDefault="00260277" w:rsidP="00260277">
      <w:pPr>
        <w:pBdr>
          <w:top w:val="nil"/>
          <w:left w:val="nil"/>
          <w:bottom w:val="nil"/>
          <w:right w:val="nil"/>
          <w:between w:val="nil"/>
        </w:pBdr>
        <w:spacing w:before="2" w:line="280" w:lineRule="auto"/>
        <w:ind w:left="447" w:firstLine="273"/>
        <w:jc w:val="both"/>
        <w:rPr>
          <w:b/>
          <w:color w:val="000000"/>
          <w:sz w:val="24"/>
          <w:szCs w:val="24"/>
        </w:rPr>
      </w:pPr>
      <w:r>
        <w:rPr>
          <w:b/>
          <w:color w:val="000000"/>
          <w:sz w:val="24"/>
          <w:szCs w:val="24"/>
        </w:rPr>
        <w:t xml:space="preserve">    </w:t>
      </w:r>
      <w:r w:rsidR="00264EA1" w:rsidRPr="00C54181">
        <w:rPr>
          <w:b/>
          <w:color w:val="000000"/>
          <w:sz w:val="24"/>
          <w:szCs w:val="24"/>
        </w:rPr>
        <w:t>Renuncias de los/las becarios/as:</w:t>
      </w:r>
    </w:p>
    <w:p w:rsidR="00C54181" w:rsidRPr="00C54181" w:rsidRDefault="00C54181">
      <w:pPr>
        <w:pBdr>
          <w:top w:val="nil"/>
          <w:left w:val="nil"/>
          <w:bottom w:val="nil"/>
          <w:right w:val="nil"/>
          <w:between w:val="nil"/>
        </w:pBdr>
        <w:spacing w:before="2" w:line="280" w:lineRule="auto"/>
        <w:ind w:left="447"/>
        <w:jc w:val="both"/>
        <w:rPr>
          <w:b/>
          <w:color w:val="000000"/>
          <w:sz w:val="24"/>
          <w:szCs w:val="24"/>
        </w:rPr>
      </w:pPr>
    </w:p>
    <w:p w:rsidR="00B8193D" w:rsidRDefault="00264EA1">
      <w:pPr>
        <w:pBdr>
          <w:top w:val="nil"/>
          <w:left w:val="nil"/>
          <w:bottom w:val="nil"/>
          <w:right w:val="nil"/>
          <w:between w:val="nil"/>
        </w:pBdr>
        <w:ind w:left="447" w:right="542"/>
        <w:jc w:val="both"/>
        <w:rPr>
          <w:color w:val="000000"/>
          <w:sz w:val="24"/>
          <w:szCs w:val="24"/>
        </w:rPr>
      </w:pPr>
      <w:r>
        <w:rPr>
          <w:color w:val="000000"/>
          <w:sz w:val="24"/>
          <w:szCs w:val="24"/>
        </w:rPr>
        <w:t xml:space="preserve">En caso de renuncias ocurridas con posterioridad al primer mes de la beca, </w:t>
      </w:r>
      <w:r>
        <w:rPr>
          <w:color w:val="000000"/>
          <w:sz w:val="24"/>
          <w:szCs w:val="24"/>
        </w:rPr>
        <w:lastRenderedPageBreak/>
        <w:t>el/la becario/a deberá presentar un informe del trabajo realizado. La renuncia a una beca implica el cese del pago del estipendio.</w:t>
      </w:r>
    </w:p>
    <w:p w:rsidR="00B8193D" w:rsidRDefault="00264EA1">
      <w:pPr>
        <w:pBdr>
          <w:top w:val="nil"/>
          <w:left w:val="nil"/>
          <w:bottom w:val="nil"/>
          <w:right w:val="nil"/>
          <w:between w:val="nil"/>
        </w:pBdr>
        <w:spacing w:line="276" w:lineRule="auto"/>
        <w:ind w:left="447"/>
        <w:jc w:val="both"/>
        <w:rPr>
          <w:color w:val="000000"/>
          <w:sz w:val="24"/>
          <w:szCs w:val="24"/>
        </w:rPr>
      </w:pPr>
      <w:r>
        <w:rPr>
          <w:color w:val="000000"/>
          <w:sz w:val="24"/>
          <w:szCs w:val="24"/>
        </w:rPr>
        <w:t>Renuncias y ausencias de el/la directora:</w:t>
      </w:r>
    </w:p>
    <w:p w:rsidR="00B8193D" w:rsidRDefault="00264EA1" w:rsidP="00C54181">
      <w:pPr>
        <w:pBdr>
          <w:top w:val="nil"/>
          <w:left w:val="nil"/>
          <w:bottom w:val="nil"/>
          <w:right w:val="nil"/>
          <w:between w:val="nil"/>
        </w:pBdr>
        <w:ind w:left="447" w:right="548"/>
        <w:jc w:val="both"/>
        <w:rPr>
          <w:color w:val="000000"/>
          <w:sz w:val="24"/>
          <w:szCs w:val="24"/>
        </w:rPr>
      </w:pPr>
      <w:r>
        <w:rPr>
          <w:color w:val="000000"/>
          <w:sz w:val="24"/>
          <w:szCs w:val="24"/>
        </w:rPr>
        <w:t>El/la directora/a no deberá ausentarse del lugar de trabajo por un período mayor a 30 días o períodos discontinuos por un total de 120 días durante la</w:t>
      </w:r>
      <w:r w:rsidR="00C54181">
        <w:rPr>
          <w:color w:val="000000"/>
          <w:sz w:val="24"/>
          <w:szCs w:val="24"/>
        </w:rPr>
        <w:t xml:space="preserve"> </w:t>
      </w:r>
      <w:r>
        <w:rPr>
          <w:color w:val="000000"/>
          <w:sz w:val="24"/>
          <w:szCs w:val="24"/>
        </w:rPr>
        <w:t>beca sin que la SECYT haya designado a su propuesta un/a director/a sustituto/a o un/a codirector/a.</w:t>
      </w:r>
    </w:p>
    <w:p w:rsidR="00B8193D" w:rsidRDefault="00264EA1">
      <w:pPr>
        <w:pBdr>
          <w:top w:val="nil"/>
          <w:left w:val="nil"/>
          <w:bottom w:val="nil"/>
          <w:right w:val="nil"/>
          <w:between w:val="nil"/>
        </w:pBdr>
        <w:spacing w:before="2"/>
        <w:ind w:left="447" w:right="544"/>
        <w:jc w:val="both"/>
        <w:rPr>
          <w:color w:val="000000"/>
          <w:sz w:val="24"/>
          <w:szCs w:val="24"/>
        </w:rPr>
      </w:pPr>
      <w:r>
        <w:rPr>
          <w:color w:val="000000"/>
          <w:sz w:val="24"/>
          <w:szCs w:val="24"/>
        </w:rPr>
        <w:t>Toda solicitud de cambio en la dirección de la beca debidamente fundamentada, presentada por el/la becario/a (con conocimiento de el/la director/a) o por el/la directora/a (con conocimiento de el/la becario/a), será resuelta por la SECYT de cada IUP.</w:t>
      </w:r>
    </w:p>
    <w:p w:rsidR="00B8193D" w:rsidRDefault="00264EA1">
      <w:pPr>
        <w:pBdr>
          <w:top w:val="nil"/>
          <w:left w:val="nil"/>
          <w:bottom w:val="nil"/>
          <w:right w:val="nil"/>
          <w:between w:val="nil"/>
        </w:pBdr>
        <w:ind w:left="447" w:right="362"/>
        <w:rPr>
          <w:color w:val="000000"/>
          <w:sz w:val="24"/>
          <w:szCs w:val="24"/>
        </w:rPr>
      </w:pPr>
      <w:r>
        <w:rPr>
          <w:color w:val="000000"/>
          <w:sz w:val="24"/>
          <w:szCs w:val="24"/>
        </w:rPr>
        <w:t>En caso de ausencia prolongada o fallecimiento de el/la director/a, el/la codirector/a asumirá la dirección de el/la becario/a. Si no se contase con codirector/a, la SECYT designará a un/a nuevo/a director/a que en el mismo acto acepte esta tarea y que podrá ser propuesto/a por el/la becario/a.</w:t>
      </w:r>
    </w:p>
    <w:p w:rsidR="00B8193D" w:rsidRDefault="00B8193D">
      <w:pPr>
        <w:pBdr>
          <w:top w:val="nil"/>
          <w:left w:val="nil"/>
          <w:bottom w:val="nil"/>
          <w:right w:val="nil"/>
          <w:between w:val="nil"/>
        </w:pBdr>
        <w:spacing w:before="2"/>
        <w:rPr>
          <w:color w:val="000000"/>
          <w:sz w:val="23"/>
          <w:szCs w:val="23"/>
        </w:rPr>
      </w:pPr>
    </w:p>
    <w:p w:rsidR="00C54181" w:rsidRDefault="00C54181" w:rsidP="00C54181">
      <w:pPr>
        <w:pBdr>
          <w:top w:val="nil"/>
          <w:left w:val="nil"/>
          <w:bottom w:val="nil"/>
          <w:right w:val="nil"/>
          <w:between w:val="nil"/>
        </w:pBdr>
        <w:spacing w:line="237" w:lineRule="auto"/>
        <w:ind w:left="447" w:right="362" w:firstLine="273"/>
        <w:rPr>
          <w:b/>
          <w:color w:val="000000"/>
          <w:sz w:val="24"/>
          <w:szCs w:val="24"/>
        </w:rPr>
      </w:pPr>
      <w:r>
        <w:rPr>
          <w:b/>
          <w:color w:val="000000"/>
          <w:sz w:val="24"/>
          <w:szCs w:val="24"/>
        </w:rPr>
        <w:t xml:space="preserve">  </w:t>
      </w:r>
      <w:r w:rsidR="00264EA1">
        <w:rPr>
          <w:b/>
          <w:color w:val="000000"/>
          <w:sz w:val="24"/>
          <w:szCs w:val="24"/>
        </w:rPr>
        <w:t xml:space="preserve">Artículo 18: </w:t>
      </w:r>
    </w:p>
    <w:p w:rsidR="00C54181" w:rsidRDefault="00C54181">
      <w:pPr>
        <w:pBdr>
          <w:top w:val="nil"/>
          <w:left w:val="nil"/>
          <w:bottom w:val="nil"/>
          <w:right w:val="nil"/>
          <w:between w:val="nil"/>
        </w:pBdr>
        <w:spacing w:line="237" w:lineRule="auto"/>
        <w:ind w:left="447" w:right="362"/>
        <w:rPr>
          <w:b/>
          <w:color w:val="000000"/>
          <w:sz w:val="24"/>
          <w:szCs w:val="24"/>
        </w:rPr>
      </w:pPr>
    </w:p>
    <w:p w:rsidR="00B8193D" w:rsidRDefault="00264EA1">
      <w:pPr>
        <w:pBdr>
          <w:top w:val="nil"/>
          <w:left w:val="nil"/>
          <w:bottom w:val="nil"/>
          <w:right w:val="nil"/>
          <w:between w:val="nil"/>
        </w:pBdr>
        <w:spacing w:line="237" w:lineRule="auto"/>
        <w:ind w:left="447" w:right="362"/>
        <w:rPr>
          <w:color w:val="000000"/>
          <w:sz w:val="24"/>
          <w:szCs w:val="24"/>
        </w:rPr>
      </w:pPr>
      <w:r>
        <w:rPr>
          <w:color w:val="000000"/>
          <w:sz w:val="24"/>
          <w:szCs w:val="24"/>
        </w:rPr>
        <w:t>Toda cuestión no prevista en el presente será resuelta por la Comisión Ad Hoc prevista en el artículo 2.</w:t>
      </w:r>
    </w:p>
    <w:p w:rsidR="00260277" w:rsidRDefault="00260277">
      <w:pPr>
        <w:pBdr>
          <w:top w:val="nil"/>
          <w:left w:val="nil"/>
          <w:bottom w:val="single" w:sz="6" w:space="1" w:color="auto"/>
          <w:right w:val="nil"/>
          <w:between w:val="nil"/>
        </w:pBdr>
        <w:spacing w:line="237" w:lineRule="auto"/>
        <w:ind w:left="447" w:right="362"/>
        <w:rPr>
          <w:color w:val="000000"/>
          <w:sz w:val="24"/>
          <w:szCs w:val="24"/>
        </w:rPr>
      </w:pPr>
    </w:p>
    <w:p w:rsidR="00260277" w:rsidRDefault="00260277">
      <w:pPr>
        <w:pBdr>
          <w:left w:val="nil"/>
          <w:bottom w:val="nil"/>
          <w:right w:val="nil"/>
          <w:between w:val="nil"/>
        </w:pBdr>
        <w:spacing w:line="237" w:lineRule="auto"/>
        <w:ind w:left="447" w:right="362"/>
        <w:rPr>
          <w:color w:val="000000"/>
          <w:sz w:val="24"/>
          <w:szCs w:val="24"/>
        </w:rPr>
      </w:pPr>
    </w:p>
    <w:sectPr w:rsidR="00260277">
      <w:headerReference w:type="default" r:id="rId11"/>
      <w:footerReference w:type="default" r:id="rId12"/>
      <w:pgSz w:w="11910" w:h="16840"/>
      <w:pgMar w:top="2380" w:right="1160" w:bottom="1380" w:left="1680" w:header="1418" w:footer="1200" w:gutter="0"/>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D8" w15:done="0"/>
  <w15:commentEx w15:paraId="000000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AB0" w:rsidRDefault="003D7AB0">
      <w:r>
        <w:separator/>
      </w:r>
    </w:p>
  </w:endnote>
  <w:endnote w:type="continuationSeparator" w:id="0">
    <w:p w:rsidR="003D7AB0" w:rsidRDefault="003D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607878"/>
      <w:docPartObj>
        <w:docPartGallery w:val="Page Numbers (Bottom of Page)"/>
        <w:docPartUnique/>
      </w:docPartObj>
    </w:sdtPr>
    <w:sdtEndPr/>
    <w:sdtContent>
      <w:p w:rsidR="00C54181" w:rsidRDefault="00C54181">
        <w:pPr>
          <w:pStyle w:val="Piedepgina"/>
          <w:jc w:val="right"/>
        </w:pPr>
        <w:r>
          <w:fldChar w:fldCharType="begin"/>
        </w:r>
        <w:r>
          <w:instrText>PAGE   \* MERGEFORMAT</w:instrText>
        </w:r>
        <w:r>
          <w:fldChar w:fldCharType="separate"/>
        </w:r>
        <w:r w:rsidR="00D5784B" w:rsidRPr="00D5784B">
          <w:rPr>
            <w:noProof/>
            <w:lang w:val="es-ES"/>
          </w:rPr>
          <w:t>4</w:t>
        </w:r>
        <w:r>
          <w:fldChar w:fldCharType="end"/>
        </w:r>
      </w:p>
    </w:sdtContent>
  </w:sdt>
  <w:p w:rsidR="00B8193D" w:rsidRDefault="00B8193D">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AB0" w:rsidRDefault="003D7AB0">
      <w:r>
        <w:separator/>
      </w:r>
    </w:p>
  </w:footnote>
  <w:footnote w:type="continuationSeparator" w:id="0">
    <w:p w:rsidR="003D7AB0" w:rsidRDefault="003D7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3D" w:rsidRDefault="00264EA1">
    <w:pPr>
      <w:pBdr>
        <w:top w:val="nil"/>
        <w:left w:val="nil"/>
        <w:bottom w:val="nil"/>
        <w:right w:val="nil"/>
        <w:between w:val="nil"/>
      </w:pBdr>
      <w:spacing w:line="14" w:lineRule="auto"/>
      <w:rPr>
        <w:color w:val="000000"/>
        <w:sz w:val="20"/>
        <w:szCs w:val="20"/>
      </w:rPr>
    </w:pPr>
    <w:r>
      <w:rPr>
        <w:noProof/>
        <w:color w:val="000000"/>
        <w:sz w:val="24"/>
        <w:szCs w:val="24"/>
        <w:lang w:bidi="ar-SA"/>
      </w:rPr>
      <w:drawing>
        <wp:anchor distT="0" distB="0" distL="0" distR="0" simplePos="0" relativeHeight="251658240" behindDoc="1" locked="0" layoutInCell="1" hidden="0" allowOverlap="1" wp14:anchorId="6EDEC3E8" wp14:editId="730E8CB8">
          <wp:simplePos x="0" y="0"/>
          <wp:positionH relativeFrom="page">
            <wp:posOffset>1080135</wp:posOffset>
          </wp:positionH>
          <wp:positionV relativeFrom="page">
            <wp:posOffset>900428</wp:posOffset>
          </wp:positionV>
          <wp:extent cx="2164715" cy="612775"/>
          <wp:effectExtent l="0" t="0" r="0" b="0"/>
          <wp:wrapNone/>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164715" cy="61277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03B35"/>
    <w:multiLevelType w:val="multilevel"/>
    <w:tmpl w:val="229C2CE0"/>
    <w:lvl w:ilvl="0">
      <w:start w:val="1"/>
      <w:numFmt w:val="decimal"/>
      <w:lvlText w:val="%1."/>
      <w:lvlJc w:val="left"/>
      <w:pPr>
        <w:ind w:left="740" w:hanging="293"/>
      </w:pPr>
      <w:rPr>
        <w:rFonts w:ascii="Cambria" w:eastAsia="Cambria" w:hAnsi="Cambria" w:cs="Cambria"/>
        <w:sz w:val="24"/>
        <w:szCs w:val="24"/>
      </w:rPr>
    </w:lvl>
    <w:lvl w:ilvl="1">
      <w:numFmt w:val="bullet"/>
      <w:lvlText w:val="•"/>
      <w:lvlJc w:val="left"/>
      <w:pPr>
        <w:ind w:left="1572" w:hanging="293"/>
      </w:pPr>
    </w:lvl>
    <w:lvl w:ilvl="2">
      <w:numFmt w:val="bullet"/>
      <w:lvlText w:val="•"/>
      <w:lvlJc w:val="left"/>
      <w:pPr>
        <w:ind w:left="2405" w:hanging="293"/>
      </w:pPr>
    </w:lvl>
    <w:lvl w:ilvl="3">
      <w:numFmt w:val="bullet"/>
      <w:lvlText w:val="•"/>
      <w:lvlJc w:val="left"/>
      <w:pPr>
        <w:ind w:left="3238" w:hanging="293"/>
      </w:pPr>
    </w:lvl>
    <w:lvl w:ilvl="4">
      <w:numFmt w:val="bullet"/>
      <w:lvlText w:val="•"/>
      <w:lvlJc w:val="left"/>
      <w:pPr>
        <w:ind w:left="4071" w:hanging="293"/>
      </w:pPr>
    </w:lvl>
    <w:lvl w:ilvl="5">
      <w:numFmt w:val="bullet"/>
      <w:lvlText w:val="•"/>
      <w:lvlJc w:val="left"/>
      <w:pPr>
        <w:ind w:left="4904" w:hanging="293"/>
      </w:pPr>
    </w:lvl>
    <w:lvl w:ilvl="6">
      <w:numFmt w:val="bullet"/>
      <w:lvlText w:val="•"/>
      <w:lvlJc w:val="left"/>
      <w:pPr>
        <w:ind w:left="5737" w:hanging="292"/>
      </w:pPr>
    </w:lvl>
    <w:lvl w:ilvl="7">
      <w:numFmt w:val="bullet"/>
      <w:lvlText w:val="•"/>
      <w:lvlJc w:val="left"/>
      <w:pPr>
        <w:ind w:left="6570" w:hanging="293"/>
      </w:pPr>
    </w:lvl>
    <w:lvl w:ilvl="8">
      <w:numFmt w:val="bullet"/>
      <w:lvlText w:val="•"/>
      <w:lvlJc w:val="left"/>
      <w:pPr>
        <w:ind w:left="7403" w:hanging="293"/>
      </w:pPr>
    </w:lvl>
  </w:abstractNum>
  <w:abstractNum w:abstractNumId="1">
    <w:nsid w:val="30225343"/>
    <w:multiLevelType w:val="multilevel"/>
    <w:tmpl w:val="128009D8"/>
    <w:lvl w:ilvl="0">
      <w:start w:val="1"/>
      <w:numFmt w:val="decimal"/>
      <w:lvlText w:val="%1."/>
      <w:lvlJc w:val="left"/>
      <w:pPr>
        <w:ind w:left="447" w:hanging="293"/>
      </w:pPr>
      <w:rPr>
        <w:rFonts w:ascii="Cambria" w:eastAsia="Cambria" w:hAnsi="Cambria" w:cs="Cambria"/>
        <w:sz w:val="24"/>
        <w:szCs w:val="24"/>
      </w:rPr>
    </w:lvl>
    <w:lvl w:ilvl="1">
      <w:numFmt w:val="bullet"/>
      <w:lvlText w:val="•"/>
      <w:lvlJc w:val="left"/>
      <w:pPr>
        <w:ind w:left="1302" w:hanging="293"/>
      </w:pPr>
    </w:lvl>
    <w:lvl w:ilvl="2">
      <w:numFmt w:val="bullet"/>
      <w:lvlText w:val="•"/>
      <w:lvlJc w:val="left"/>
      <w:pPr>
        <w:ind w:left="2165" w:hanging="293"/>
      </w:pPr>
    </w:lvl>
    <w:lvl w:ilvl="3">
      <w:numFmt w:val="bullet"/>
      <w:lvlText w:val="•"/>
      <w:lvlJc w:val="left"/>
      <w:pPr>
        <w:ind w:left="3028" w:hanging="293"/>
      </w:pPr>
    </w:lvl>
    <w:lvl w:ilvl="4">
      <w:numFmt w:val="bullet"/>
      <w:lvlText w:val="•"/>
      <w:lvlJc w:val="left"/>
      <w:pPr>
        <w:ind w:left="3891" w:hanging="293"/>
      </w:pPr>
    </w:lvl>
    <w:lvl w:ilvl="5">
      <w:numFmt w:val="bullet"/>
      <w:lvlText w:val="•"/>
      <w:lvlJc w:val="left"/>
      <w:pPr>
        <w:ind w:left="4754" w:hanging="293"/>
      </w:pPr>
    </w:lvl>
    <w:lvl w:ilvl="6">
      <w:numFmt w:val="bullet"/>
      <w:lvlText w:val="•"/>
      <w:lvlJc w:val="left"/>
      <w:pPr>
        <w:ind w:left="5617" w:hanging="292"/>
      </w:pPr>
    </w:lvl>
    <w:lvl w:ilvl="7">
      <w:numFmt w:val="bullet"/>
      <w:lvlText w:val="•"/>
      <w:lvlJc w:val="left"/>
      <w:pPr>
        <w:ind w:left="6480" w:hanging="293"/>
      </w:pPr>
    </w:lvl>
    <w:lvl w:ilvl="8">
      <w:numFmt w:val="bullet"/>
      <w:lvlText w:val="•"/>
      <w:lvlJc w:val="left"/>
      <w:pPr>
        <w:ind w:left="7343" w:hanging="293"/>
      </w:pPr>
    </w:lvl>
  </w:abstractNum>
  <w:abstractNum w:abstractNumId="2">
    <w:nsid w:val="51091632"/>
    <w:multiLevelType w:val="multilevel"/>
    <w:tmpl w:val="607C0E0C"/>
    <w:lvl w:ilvl="0">
      <w:start w:val="1"/>
      <w:numFmt w:val="lowerLetter"/>
      <w:lvlText w:val="%1)"/>
      <w:lvlJc w:val="left"/>
      <w:pPr>
        <w:ind w:left="447" w:hanging="293"/>
      </w:pPr>
      <w:rPr>
        <w:rFonts w:ascii="Cambria" w:eastAsia="Cambria" w:hAnsi="Cambria" w:cs="Cambria"/>
        <w:sz w:val="24"/>
        <w:szCs w:val="24"/>
      </w:rPr>
    </w:lvl>
    <w:lvl w:ilvl="1">
      <w:numFmt w:val="bullet"/>
      <w:lvlText w:val="•"/>
      <w:lvlJc w:val="left"/>
      <w:pPr>
        <w:ind w:left="1302" w:hanging="293"/>
      </w:pPr>
    </w:lvl>
    <w:lvl w:ilvl="2">
      <w:numFmt w:val="bullet"/>
      <w:lvlText w:val="•"/>
      <w:lvlJc w:val="left"/>
      <w:pPr>
        <w:ind w:left="2165" w:hanging="293"/>
      </w:pPr>
    </w:lvl>
    <w:lvl w:ilvl="3">
      <w:numFmt w:val="bullet"/>
      <w:lvlText w:val="•"/>
      <w:lvlJc w:val="left"/>
      <w:pPr>
        <w:ind w:left="3028" w:hanging="293"/>
      </w:pPr>
    </w:lvl>
    <w:lvl w:ilvl="4">
      <w:numFmt w:val="bullet"/>
      <w:lvlText w:val="•"/>
      <w:lvlJc w:val="left"/>
      <w:pPr>
        <w:ind w:left="3891" w:hanging="293"/>
      </w:pPr>
    </w:lvl>
    <w:lvl w:ilvl="5">
      <w:numFmt w:val="bullet"/>
      <w:lvlText w:val="•"/>
      <w:lvlJc w:val="left"/>
      <w:pPr>
        <w:ind w:left="4754" w:hanging="293"/>
      </w:pPr>
    </w:lvl>
    <w:lvl w:ilvl="6">
      <w:numFmt w:val="bullet"/>
      <w:lvlText w:val="•"/>
      <w:lvlJc w:val="left"/>
      <w:pPr>
        <w:ind w:left="5617" w:hanging="292"/>
      </w:pPr>
    </w:lvl>
    <w:lvl w:ilvl="7">
      <w:numFmt w:val="bullet"/>
      <w:lvlText w:val="•"/>
      <w:lvlJc w:val="left"/>
      <w:pPr>
        <w:ind w:left="6480" w:hanging="293"/>
      </w:pPr>
    </w:lvl>
    <w:lvl w:ilvl="8">
      <w:numFmt w:val="bullet"/>
      <w:lvlText w:val="•"/>
      <w:lvlJc w:val="left"/>
      <w:pPr>
        <w:ind w:left="7343" w:hanging="293"/>
      </w:pPr>
    </w:lvl>
  </w:abstractNum>
  <w:abstractNum w:abstractNumId="3">
    <w:nsid w:val="5D0E3462"/>
    <w:multiLevelType w:val="multilevel"/>
    <w:tmpl w:val="B98CC89C"/>
    <w:lvl w:ilvl="0">
      <w:start w:val="1"/>
      <w:numFmt w:val="decimal"/>
      <w:lvlText w:val="%1."/>
      <w:lvlJc w:val="left"/>
      <w:pPr>
        <w:ind w:left="740" w:hanging="293"/>
      </w:pPr>
      <w:rPr>
        <w:rFonts w:ascii="Cambria" w:eastAsia="Cambria" w:hAnsi="Cambria" w:cs="Cambria"/>
        <w:sz w:val="24"/>
        <w:szCs w:val="24"/>
      </w:rPr>
    </w:lvl>
    <w:lvl w:ilvl="1">
      <w:numFmt w:val="bullet"/>
      <w:lvlText w:val="•"/>
      <w:lvlJc w:val="left"/>
      <w:pPr>
        <w:ind w:left="1572" w:hanging="293"/>
      </w:pPr>
    </w:lvl>
    <w:lvl w:ilvl="2">
      <w:numFmt w:val="bullet"/>
      <w:lvlText w:val="•"/>
      <w:lvlJc w:val="left"/>
      <w:pPr>
        <w:ind w:left="2405" w:hanging="293"/>
      </w:pPr>
    </w:lvl>
    <w:lvl w:ilvl="3">
      <w:numFmt w:val="bullet"/>
      <w:lvlText w:val="•"/>
      <w:lvlJc w:val="left"/>
      <w:pPr>
        <w:ind w:left="3238" w:hanging="293"/>
      </w:pPr>
    </w:lvl>
    <w:lvl w:ilvl="4">
      <w:numFmt w:val="bullet"/>
      <w:lvlText w:val="•"/>
      <w:lvlJc w:val="left"/>
      <w:pPr>
        <w:ind w:left="4071" w:hanging="293"/>
      </w:pPr>
    </w:lvl>
    <w:lvl w:ilvl="5">
      <w:numFmt w:val="bullet"/>
      <w:lvlText w:val="•"/>
      <w:lvlJc w:val="left"/>
      <w:pPr>
        <w:ind w:left="4904" w:hanging="293"/>
      </w:pPr>
    </w:lvl>
    <w:lvl w:ilvl="6">
      <w:numFmt w:val="bullet"/>
      <w:lvlText w:val="•"/>
      <w:lvlJc w:val="left"/>
      <w:pPr>
        <w:ind w:left="5737" w:hanging="292"/>
      </w:pPr>
    </w:lvl>
    <w:lvl w:ilvl="7">
      <w:numFmt w:val="bullet"/>
      <w:lvlText w:val="•"/>
      <w:lvlJc w:val="left"/>
      <w:pPr>
        <w:ind w:left="6570" w:hanging="293"/>
      </w:pPr>
    </w:lvl>
    <w:lvl w:ilvl="8">
      <w:numFmt w:val="bullet"/>
      <w:lvlText w:val="•"/>
      <w:lvlJc w:val="left"/>
      <w:pPr>
        <w:ind w:left="7403" w:hanging="293"/>
      </w:pPr>
    </w:lvl>
  </w:abstractNum>
  <w:abstractNum w:abstractNumId="4">
    <w:nsid w:val="60490A43"/>
    <w:multiLevelType w:val="multilevel"/>
    <w:tmpl w:val="AF1067CA"/>
    <w:lvl w:ilvl="0">
      <w:start w:val="1"/>
      <w:numFmt w:val="lowerLetter"/>
      <w:lvlText w:val="%1)"/>
      <w:lvlJc w:val="left"/>
      <w:pPr>
        <w:ind w:left="1066" w:hanging="346"/>
      </w:pPr>
      <w:rPr>
        <w:rFonts w:ascii="Cambria" w:eastAsia="Cambria" w:hAnsi="Cambria" w:cs="Cambria"/>
        <w:b/>
        <w:sz w:val="24"/>
        <w:szCs w:val="24"/>
      </w:rPr>
    </w:lvl>
    <w:lvl w:ilvl="1">
      <w:numFmt w:val="bullet"/>
      <w:lvlText w:val="•"/>
      <w:lvlJc w:val="left"/>
      <w:pPr>
        <w:ind w:left="1899" w:hanging="346"/>
      </w:pPr>
    </w:lvl>
    <w:lvl w:ilvl="2">
      <w:numFmt w:val="bullet"/>
      <w:lvlText w:val="•"/>
      <w:lvlJc w:val="left"/>
      <w:pPr>
        <w:ind w:left="2726" w:hanging="346"/>
      </w:pPr>
    </w:lvl>
    <w:lvl w:ilvl="3">
      <w:numFmt w:val="bullet"/>
      <w:lvlText w:val="•"/>
      <w:lvlJc w:val="left"/>
      <w:pPr>
        <w:ind w:left="3553" w:hanging="346"/>
      </w:pPr>
    </w:lvl>
    <w:lvl w:ilvl="4">
      <w:numFmt w:val="bullet"/>
      <w:lvlText w:val="•"/>
      <w:lvlJc w:val="left"/>
      <w:pPr>
        <w:ind w:left="4380" w:hanging="346"/>
      </w:pPr>
    </w:lvl>
    <w:lvl w:ilvl="5">
      <w:numFmt w:val="bullet"/>
      <w:lvlText w:val="•"/>
      <w:lvlJc w:val="left"/>
      <w:pPr>
        <w:ind w:left="5207" w:hanging="346"/>
      </w:pPr>
    </w:lvl>
    <w:lvl w:ilvl="6">
      <w:numFmt w:val="bullet"/>
      <w:lvlText w:val="•"/>
      <w:lvlJc w:val="left"/>
      <w:pPr>
        <w:ind w:left="6034" w:hanging="346"/>
      </w:pPr>
    </w:lvl>
    <w:lvl w:ilvl="7">
      <w:numFmt w:val="bullet"/>
      <w:lvlText w:val="•"/>
      <w:lvlJc w:val="left"/>
      <w:pPr>
        <w:ind w:left="6861" w:hanging="346"/>
      </w:pPr>
    </w:lvl>
    <w:lvl w:ilvl="8">
      <w:numFmt w:val="bullet"/>
      <w:lvlText w:val="•"/>
      <w:lvlJc w:val="left"/>
      <w:pPr>
        <w:ind w:left="7688" w:hanging="346"/>
      </w:pPr>
    </w:lvl>
  </w:abstractNum>
  <w:abstractNum w:abstractNumId="5">
    <w:nsid w:val="72697C19"/>
    <w:multiLevelType w:val="multilevel"/>
    <w:tmpl w:val="61F673EE"/>
    <w:lvl w:ilvl="0">
      <w:start w:val="1"/>
      <w:numFmt w:val="decimal"/>
      <w:lvlText w:val="%1."/>
      <w:lvlJc w:val="left"/>
      <w:pPr>
        <w:ind w:left="740" w:hanging="293"/>
      </w:pPr>
      <w:rPr>
        <w:rFonts w:ascii="Cambria" w:eastAsia="Cambria" w:hAnsi="Cambria" w:cs="Cambria"/>
        <w:sz w:val="24"/>
        <w:szCs w:val="24"/>
      </w:rPr>
    </w:lvl>
    <w:lvl w:ilvl="1">
      <w:numFmt w:val="bullet"/>
      <w:lvlText w:val="•"/>
      <w:lvlJc w:val="left"/>
      <w:pPr>
        <w:ind w:left="1572" w:hanging="293"/>
      </w:pPr>
    </w:lvl>
    <w:lvl w:ilvl="2">
      <w:numFmt w:val="bullet"/>
      <w:lvlText w:val="•"/>
      <w:lvlJc w:val="left"/>
      <w:pPr>
        <w:ind w:left="2405" w:hanging="293"/>
      </w:pPr>
    </w:lvl>
    <w:lvl w:ilvl="3">
      <w:numFmt w:val="bullet"/>
      <w:lvlText w:val="•"/>
      <w:lvlJc w:val="left"/>
      <w:pPr>
        <w:ind w:left="3238" w:hanging="293"/>
      </w:pPr>
    </w:lvl>
    <w:lvl w:ilvl="4">
      <w:numFmt w:val="bullet"/>
      <w:lvlText w:val="•"/>
      <w:lvlJc w:val="left"/>
      <w:pPr>
        <w:ind w:left="4071" w:hanging="293"/>
      </w:pPr>
    </w:lvl>
    <w:lvl w:ilvl="5">
      <w:numFmt w:val="bullet"/>
      <w:lvlText w:val="•"/>
      <w:lvlJc w:val="left"/>
      <w:pPr>
        <w:ind w:left="4904" w:hanging="293"/>
      </w:pPr>
    </w:lvl>
    <w:lvl w:ilvl="6">
      <w:numFmt w:val="bullet"/>
      <w:lvlText w:val="•"/>
      <w:lvlJc w:val="left"/>
      <w:pPr>
        <w:ind w:left="5737" w:hanging="292"/>
      </w:pPr>
    </w:lvl>
    <w:lvl w:ilvl="7">
      <w:numFmt w:val="bullet"/>
      <w:lvlText w:val="•"/>
      <w:lvlJc w:val="left"/>
      <w:pPr>
        <w:ind w:left="6570" w:hanging="293"/>
      </w:pPr>
    </w:lvl>
    <w:lvl w:ilvl="8">
      <w:numFmt w:val="bullet"/>
      <w:lvlText w:val="•"/>
      <w:lvlJc w:val="left"/>
      <w:pPr>
        <w:ind w:left="7403" w:hanging="293"/>
      </w:pPr>
    </w:lvl>
  </w:abstractNum>
  <w:abstractNum w:abstractNumId="6">
    <w:nsid w:val="77FD043B"/>
    <w:multiLevelType w:val="multilevel"/>
    <w:tmpl w:val="D83E5008"/>
    <w:lvl w:ilvl="0">
      <w:numFmt w:val="bullet"/>
      <w:lvlText w:val="▪"/>
      <w:lvlJc w:val="left"/>
      <w:pPr>
        <w:ind w:left="447" w:hanging="293"/>
      </w:pPr>
      <w:rPr>
        <w:rFonts w:ascii="Arial" w:eastAsia="Arial" w:hAnsi="Arial" w:cs="Arial"/>
        <w:sz w:val="24"/>
        <w:szCs w:val="24"/>
      </w:rPr>
    </w:lvl>
    <w:lvl w:ilvl="1">
      <w:numFmt w:val="bullet"/>
      <w:lvlText w:val="•"/>
      <w:lvlJc w:val="left"/>
      <w:pPr>
        <w:ind w:left="1302" w:hanging="293"/>
      </w:pPr>
    </w:lvl>
    <w:lvl w:ilvl="2">
      <w:numFmt w:val="bullet"/>
      <w:lvlText w:val="•"/>
      <w:lvlJc w:val="left"/>
      <w:pPr>
        <w:ind w:left="2165" w:hanging="293"/>
      </w:pPr>
    </w:lvl>
    <w:lvl w:ilvl="3">
      <w:numFmt w:val="bullet"/>
      <w:lvlText w:val="•"/>
      <w:lvlJc w:val="left"/>
      <w:pPr>
        <w:ind w:left="3028" w:hanging="293"/>
      </w:pPr>
    </w:lvl>
    <w:lvl w:ilvl="4">
      <w:numFmt w:val="bullet"/>
      <w:lvlText w:val="•"/>
      <w:lvlJc w:val="left"/>
      <w:pPr>
        <w:ind w:left="3891" w:hanging="293"/>
      </w:pPr>
    </w:lvl>
    <w:lvl w:ilvl="5">
      <w:numFmt w:val="bullet"/>
      <w:lvlText w:val="•"/>
      <w:lvlJc w:val="left"/>
      <w:pPr>
        <w:ind w:left="4754" w:hanging="293"/>
      </w:pPr>
    </w:lvl>
    <w:lvl w:ilvl="6">
      <w:numFmt w:val="bullet"/>
      <w:lvlText w:val="•"/>
      <w:lvlJc w:val="left"/>
      <w:pPr>
        <w:ind w:left="5617" w:hanging="292"/>
      </w:pPr>
    </w:lvl>
    <w:lvl w:ilvl="7">
      <w:numFmt w:val="bullet"/>
      <w:lvlText w:val="•"/>
      <w:lvlJc w:val="left"/>
      <w:pPr>
        <w:ind w:left="6480" w:hanging="293"/>
      </w:pPr>
    </w:lvl>
    <w:lvl w:ilvl="8">
      <w:numFmt w:val="bullet"/>
      <w:lvlText w:val="•"/>
      <w:lvlJc w:val="left"/>
      <w:pPr>
        <w:ind w:left="7343" w:hanging="293"/>
      </w:pPr>
    </w:lvl>
  </w:abstractNum>
  <w:abstractNum w:abstractNumId="7">
    <w:nsid w:val="7ADF00C6"/>
    <w:multiLevelType w:val="multilevel"/>
    <w:tmpl w:val="D0C80E4C"/>
    <w:lvl w:ilvl="0">
      <w:start w:val="1"/>
      <w:numFmt w:val="lowerLetter"/>
      <w:lvlText w:val="%1)"/>
      <w:lvlJc w:val="left"/>
      <w:pPr>
        <w:ind w:left="447" w:hanging="293"/>
      </w:pPr>
      <w:rPr>
        <w:rFonts w:ascii="Cambria" w:eastAsia="Cambria" w:hAnsi="Cambria" w:cs="Cambria"/>
        <w:sz w:val="24"/>
        <w:szCs w:val="24"/>
      </w:rPr>
    </w:lvl>
    <w:lvl w:ilvl="1">
      <w:numFmt w:val="bullet"/>
      <w:lvlText w:val="•"/>
      <w:lvlJc w:val="left"/>
      <w:pPr>
        <w:ind w:left="1302" w:hanging="293"/>
      </w:pPr>
    </w:lvl>
    <w:lvl w:ilvl="2">
      <w:numFmt w:val="bullet"/>
      <w:lvlText w:val="•"/>
      <w:lvlJc w:val="left"/>
      <w:pPr>
        <w:ind w:left="2165" w:hanging="293"/>
      </w:pPr>
    </w:lvl>
    <w:lvl w:ilvl="3">
      <w:numFmt w:val="bullet"/>
      <w:lvlText w:val="•"/>
      <w:lvlJc w:val="left"/>
      <w:pPr>
        <w:ind w:left="3028" w:hanging="293"/>
      </w:pPr>
    </w:lvl>
    <w:lvl w:ilvl="4">
      <w:numFmt w:val="bullet"/>
      <w:lvlText w:val="•"/>
      <w:lvlJc w:val="left"/>
      <w:pPr>
        <w:ind w:left="3891" w:hanging="293"/>
      </w:pPr>
    </w:lvl>
    <w:lvl w:ilvl="5">
      <w:numFmt w:val="bullet"/>
      <w:lvlText w:val="•"/>
      <w:lvlJc w:val="left"/>
      <w:pPr>
        <w:ind w:left="4754" w:hanging="293"/>
      </w:pPr>
    </w:lvl>
    <w:lvl w:ilvl="6">
      <w:numFmt w:val="bullet"/>
      <w:lvlText w:val="•"/>
      <w:lvlJc w:val="left"/>
      <w:pPr>
        <w:ind w:left="5617" w:hanging="292"/>
      </w:pPr>
    </w:lvl>
    <w:lvl w:ilvl="7">
      <w:numFmt w:val="bullet"/>
      <w:lvlText w:val="•"/>
      <w:lvlJc w:val="left"/>
      <w:pPr>
        <w:ind w:left="6480" w:hanging="293"/>
      </w:pPr>
    </w:lvl>
    <w:lvl w:ilvl="8">
      <w:numFmt w:val="bullet"/>
      <w:lvlText w:val="•"/>
      <w:lvlJc w:val="left"/>
      <w:pPr>
        <w:ind w:left="7343" w:hanging="293"/>
      </w:pPr>
    </w:lvl>
  </w:abstractNum>
  <w:abstractNum w:abstractNumId="8">
    <w:nsid w:val="7FB177CE"/>
    <w:multiLevelType w:val="multilevel"/>
    <w:tmpl w:val="EE864286"/>
    <w:lvl w:ilvl="0">
      <w:start w:val="1"/>
      <w:numFmt w:val="lowerLetter"/>
      <w:lvlText w:val="%1)"/>
      <w:lvlJc w:val="left"/>
      <w:pPr>
        <w:ind w:left="1014" w:hanging="293"/>
      </w:pPr>
      <w:rPr>
        <w:rFonts w:ascii="Cambria" w:eastAsia="Cambria" w:hAnsi="Cambria" w:cs="Cambria"/>
        <w:sz w:val="24"/>
        <w:szCs w:val="24"/>
      </w:rPr>
    </w:lvl>
    <w:lvl w:ilvl="1">
      <w:numFmt w:val="bullet"/>
      <w:lvlText w:val="•"/>
      <w:lvlJc w:val="left"/>
      <w:pPr>
        <w:ind w:left="1846" w:hanging="293"/>
      </w:pPr>
    </w:lvl>
    <w:lvl w:ilvl="2">
      <w:numFmt w:val="bullet"/>
      <w:lvlText w:val="•"/>
      <w:lvlJc w:val="left"/>
      <w:pPr>
        <w:ind w:left="2679" w:hanging="293"/>
      </w:pPr>
    </w:lvl>
    <w:lvl w:ilvl="3">
      <w:numFmt w:val="bullet"/>
      <w:lvlText w:val="•"/>
      <w:lvlJc w:val="left"/>
      <w:pPr>
        <w:ind w:left="3512" w:hanging="293"/>
      </w:pPr>
    </w:lvl>
    <w:lvl w:ilvl="4">
      <w:numFmt w:val="bullet"/>
      <w:lvlText w:val="•"/>
      <w:lvlJc w:val="left"/>
      <w:pPr>
        <w:ind w:left="4345" w:hanging="293"/>
      </w:pPr>
    </w:lvl>
    <w:lvl w:ilvl="5">
      <w:numFmt w:val="bullet"/>
      <w:lvlText w:val="•"/>
      <w:lvlJc w:val="left"/>
      <w:pPr>
        <w:ind w:left="5178" w:hanging="293"/>
      </w:pPr>
    </w:lvl>
    <w:lvl w:ilvl="6">
      <w:numFmt w:val="bullet"/>
      <w:lvlText w:val="•"/>
      <w:lvlJc w:val="left"/>
      <w:pPr>
        <w:ind w:left="6011" w:hanging="292"/>
      </w:pPr>
    </w:lvl>
    <w:lvl w:ilvl="7">
      <w:numFmt w:val="bullet"/>
      <w:lvlText w:val="•"/>
      <w:lvlJc w:val="left"/>
      <w:pPr>
        <w:ind w:left="6844" w:hanging="293"/>
      </w:pPr>
    </w:lvl>
    <w:lvl w:ilvl="8">
      <w:numFmt w:val="bullet"/>
      <w:lvlText w:val="•"/>
      <w:lvlJc w:val="left"/>
      <w:pPr>
        <w:ind w:left="7677" w:hanging="293"/>
      </w:pPr>
    </w:lvl>
  </w:abstractNum>
  <w:num w:numId="1">
    <w:abstractNumId w:val="5"/>
  </w:num>
  <w:num w:numId="2">
    <w:abstractNumId w:val="7"/>
  </w:num>
  <w:num w:numId="3">
    <w:abstractNumId w:val="3"/>
  </w:num>
  <w:num w:numId="4">
    <w:abstractNumId w:val="4"/>
  </w:num>
  <w:num w:numId="5">
    <w:abstractNumId w:val="0"/>
  </w:num>
  <w:num w:numId="6">
    <w:abstractNumId w:val="6"/>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8193D"/>
    <w:rsid w:val="000E55A2"/>
    <w:rsid w:val="001355A2"/>
    <w:rsid w:val="00260277"/>
    <w:rsid w:val="00264EA1"/>
    <w:rsid w:val="00316B26"/>
    <w:rsid w:val="003D7AB0"/>
    <w:rsid w:val="004C2AAC"/>
    <w:rsid w:val="006411BB"/>
    <w:rsid w:val="00682B6A"/>
    <w:rsid w:val="006A4375"/>
    <w:rsid w:val="006A5712"/>
    <w:rsid w:val="007E5B0A"/>
    <w:rsid w:val="00A12E39"/>
    <w:rsid w:val="00B8193D"/>
    <w:rsid w:val="00C54181"/>
    <w:rsid w:val="00D37A35"/>
    <w:rsid w:val="00D5784B"/>
    <w:rsid w:val="00D6221F"/>
    <w:rsid w:val="00D92940"/>
    <w:rsid w:val="00F4794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2"/>
        <w:szCs w:val="22"/>
        <w:lang w:val="es-AR" w:eastAsia="es-A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bidi="en-US"/>
    </w:rPr>
  </w:style>
  <w:style w:type="paragraph" w:styleId="Ttulo1">
    <w:name w:val="heading 1"/>
    <w:basedOn w:val="Normal"/>
    <w:uiPriority w:val="1"/>
    <w:qFormat/>
    <w:pPr>
      <w:spacing w:line="280" w:lineRule="exact"/>
      <w:ind w:left="447"/>
      <w:jc w:val="both"/>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447"/>
      <w:jc w:val="both"/>
    </w:pPr>
    <w:rPr>
      <w:sz w:val="24"/>
      <w:szCs w:val="24"/>
    </w:rPr>
  </w:style>
  <w:style w:type="paragraph" w:styleId="Prrafodelista">
    <w:name w:val="List Paragraph"/>
    <w:basedOn w:val="Normal"/>
    <w:uiPriority w:val="1"/>
    <w:qFormat/>
    <w:pPr>
      <w:ind w:left="447"/>
      <w:jc w:val="both"/>
    </w:pPr>
  </w:style>
  <w:style w:type="paragraph" w:customStyle="1" w:styleId="TableParagraph">
    <w:name w:val="Table Paragraph"/>
    <w:basedOn w:val="Normal"/>
    <w:uiPriority w:val="1"/>
    <w:qFormat/>
    <w:pPr>
      <w:spacing w:before="16"/>
      <w:ind w:left="139"/>
    </w:pPr>
  </w:style>
  <w:style w:type="paragraph" w:styleId="Textodeglobo">
    <w:name w:val="Balloon Text"/>
    <w:basedOn w:val="Normal"/>
    <w:link w:val="TextodegloboCar"/>
    <w:uiPriority w:val="99"/>
    <w:semiHidden/>
    <w:unhideWhenUsed/>
    <w:rsid w:val="00BE6F8A"/>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F8A"/>
    <w:rPr>
      <w:rFonts w:ascii="Tahoma" w:eastAsia="Cambria" w:hAnsi="Tahoma" w:cs="Tahoma"/>
      <w:sz w:val="16"/>
      <w:szCs w:val="16"/>
      <w:lang w:bidi="en-US"/>
    </w:rPr>
  </w:style>
  <w:style w:type="character" w:styleId="Refdecomentario">
    <w:name w:val="annotation reference"/>
    <w:basedOn w:val="Fuentedeprrafopredeter"/>
    <w:uiPriority w:val="99"/>
    <w:semiHidden/>
    <w:unhideWhenUsed/>
    <w:rsid w:val="0084524D"/>
    <w:rPr>
      <w:sz w:val="16"/>
      <w:szCs w:val="16"/>
    </w:rPr>
  </w:style>
  <w:style w:type="paragraph" w:styleId="Textocomentario">
    <w:name w:val="annotation text"/>
    <w:basedOn w:val="Normal"/>
    <w:link w:val="TextocomentarioCar"/>
    <w:uiPriority w:val="99"/>
    <w:semiHidden/>
    <w:unhideWhenUsed/>
    <w:rsid w:val="0084524D"/>
    <w:rPr>
      <w:sz w:val="20"/>
      <w:szCs w:val="20"/>
    </w:rPr>
  </w:style>
  <w:style w:type="character" w:customStyle="1" w:styleId="TextocomentarioCar">
    <w:name w:val="Texto comentario Car"/>
    <w:basedOn w:val="Fuentedeprrafopredeter"/>
    <w:link w:val="Textocomentario"/>
    <w:uiPriority w:val="99"/>
    <w:semiHidden/>
    <w:rsid w:val="0084524D"/>
    <w:rPr>
      <w:rFonts w:ascii="Cambria" w:eastAsia="Cambria" w:hAnsi="Cambria" w:cs="Cambria"/>
      <w:sz w:val="20"/>
      <w:szCs w:val="20"/>
      <w:lang w:bidi="en-US"/>
    </w:rPr>
  </w:style>
  <w:style w:type="paragraph" w:styleId="Asuntodelcomentario">
    <w:name w:val="annotation subject"/>
    <w:basedOn w:val="Textocomentario"/>
    <w:next w:val="Textocomentario"/>
    <w:link w:val="AsuntodelcomentarioCar"/>
    <w:uiPriority w:val="99"/>
    <w:semiHidden/>
    <w:unhideWhenUsed/>
    <w:rsid w:val="0084524D"/>
    <w:rPr>
      <w:b/>
      <w:bCs/>
    </w:rPr>
  </w:style>
  <w:style w:type="character" w:customStyle="1" w:styleId="AsuntodelcomentarioCar">
    <w:name w:val="Asunto del comentario Car"/>
    <w:basedOn w:val="TextocomentarioCar"/>
    <w:link w:val="Asuntodelcomentario"/>
    <w:uiPriority w:val="99"/>
    <w:semiHidden/>
    <w:rsid w:val="0084524D"/>
    <w:rPr>
      <w:rFonts w:ascii="Cambria" w:eastAsia="Cambria" w:hAnsi="Cambria" w:cs="Cambria"/>
      <w:b/>
      <w:bCs/>
      <w:sz w:val="20"/>
      <w:szCs w:val="20"/>
      <w:lang w:bidi="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C54181"/>
    <w:pPr>
      <w:tabs>
        <w:tab w:val="center" w:pos="4252"/>
        <w:tab w:val="right" w:pos="8504"/>
      </w:tabs>
    </w:pPr>
  </w:style>
  <w:style w:type="character" w:customStyle="1" w:styleId="EncabezadoCar">
    <w:name w:val="Encabezado Car"/>
    <w:basedOn w:val="Fuentedeprrafopredeter"/>
    <w:link w:val="Encabezado"/>
    <w:uiPriority w:val="99"/>
    <w:rsid w:val="00C54181"/>
    <w:rPr>
      <w:lang w:bidi="en-US"/>
    </w:rPr>
  </w:style>
  <w:style w:type="paragraph" w:styleId="Piedepgina">
    <w:name w:val="footer"/>
    <w:basedOn w:val="Normal"/>
    <w:link w:val="PiedepginaCar"/>
    <w:uiPriority w:val="99"/>
    <w:unhideWhenUsed/>
    <w:rsid w:val="00C54181"/>
    <w:pPr>
      <w:tabs>
        <w:tab w:val="center" w:pos="4252"/>
        <w:tab w:val="right" w:pos="8504"/>
      </w:tabs>
    </w:pPr>
  </w:style>
  <w:style w:type="character" w:customStyle="1" w:styleId="PiedepginaCar">
    <w:name w:val="Pie de página Car"/>
    <w:basedOn w:val="Fuentedeprrafopredeter"/>
    <w:link w:val="Piedepgina"/>
    <w:uiPriority w:val="99"/>
    <w:rsid w:val="00C54181"/>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2"/>
        <w:szCs w:val="22"/>
        <w:lang w:val="es-AR" w:eastAsia="es-A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bidi="en-US"/>
    </w:rPr>
  </w:style>
  <w:style w:type="paragraph" w:styleId="Ttulo1">
    <w:name w:val="heading 1"/>
    <w:basedOn w:val="Normal"/>
    <w:uiPriority w:val="1"/>
    <w:qFormat/>
    <w:pPr>
      <w:spacing w:line="280" w:lineRule="exact"/>
      <w:ind w:left="447"/>
      <w:jc w:val="both"/>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447"/>
      <w:jc w:val="both"/>
    </w:pPr>
    <w:rPr>
      <w:sz w:val="24"/>
      <w:szCs w:val="24"/>
    </w:rPr>
  </w:style>
  <w:style w:type="paragraph" w:styleId="Prrafodelista">
    <w:name w:val="List Paragraph"/>
    <w:basedOn w:val="Normal"/>
    <w:uiPriority w:val="1"/>
    <w:qFormat/>
    <w:pPr>
      <w:ind w:left="447"/>
      <w:jc w:val="both"/>
    </w:pPr>
  </w:style>
  <w:style w:type="paragraph" w:customStyle="1" w:styleId="TableParagraph">
    <w:name w:val="Table Paragraph"/>
    <w:basedOn w:val="Normal"/>
    <w:uiPriority w:val="1"/>
    <w:qFormat/>
    <w:pPr>
      <w:spacing w:before="16"/>
      <w:ind w:left="139"/>
    </w:pPr>
  </w:style>
  <w:style w:type="paragraph" w:styleId="Textodeglobo">
    <w:name w:val="Balloon Text"/>
    <w:basedOn w:val="Normal"/>
    <w:link w:val="TextodegloboCar"/>
    <w:uiPriority w:val="99"/>
    <w:semiHidden/>
    <w:unhideWhenUsed/>
    <w:rsid w:val="00BE6F8A"/>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F8A"/>
    <w:rPr>
      <w:rFonts w:ascii="Tahoma" w:eastAsia="Cambria" w:hAnsi="Tahoma" w:cs="Tahoma"/>
      <w:sz w:val="16"/>
      <w:szCs w:val="16"/>
      <w:lang w:bidi="en-US"/>
    </w:rPr>
  </w:style>
  <w:style w:type="character" w:styleId="Refdecomentario">
    <w:name w:val="annotation reference"/>
    <w:basedOn w:val="Fuentedeprrafopredeter"/>
    <w:uiPriority w:val="99"/>
    <w:semiHidden/>
    <w:unhideWhenUsed/>
    <w:rsid w:val="0084524D"/>
    <w:rPr>
      <w:sz w:val="16"/>
      <w:szCs w:val="16"/>
    </w:rPr>
  </w:style>
  <w:style w:type="paragraph" w:styleId="Textocomentario">
    <w:name w:val="annotation text"/>
    <w:basedOn w:val="Normal"/>
    <w:link w:val="TextocomentarioCar"/>
    <w:uiPriority w:val="99"/>
    <w:semiHidden/>
    <w:unhideWhenUsed/>
    <w:rsid w:val="0084524D"/>
    <w:rPr>
      <w:sz w:val="20"/>
      <w:szCs w:val="20"/>
    </w:rPr>
  </w:style>
  <w:style w:type="character" w:customStyle="1" w:styleId="TextocomentarioCar">
    <w:name w:val="Texto comentario Car"/>
    <w:basedOn w:val="Fuentedeprrafopredeter"/>
    <w:link w:val="Textocomentario"/>
    <w:uiPriority w:val="99"/>
    <w:semiHidden/>
    <w:rsid w:val="0084524D"/>
    <w:rPr>
      <w:rFonts w:ascii="Cambria" w:eastAsia="Cambria" w:hAnsi="Cambria" w:cs="Cambria"/>
      <w:sz w:val="20"/>
      <w:szCs w:val="20"/>
      <w:lang w:bidi="en-US"/>
    </w:rPr>
  </w:style>
  <w:style w:type="paragraph" w:styleId="Asuntodelcomentario">
    <w:name w:val="annotation subject"/>
    <w:basedOn w:val="Textocomentario"/>
    <w:next w:val="Textocomentario"/>
    <w:link w:val="AsuntodelcomentarioCar"/>
    <w:uiPriority w:val="99"/>
    <w:semiHidden/>
    <w:unhideWhenUsed/>
    <w:rsid w:val="0084524D"/>
    <w:rPr>
      <w:b/>
      <w:bCs/>
    </w:rPr>
  </w:style>
  <w:style w:type="character" w:customStyle="1" w:styleId="AsuntodelcomentarioCar">
    <w:name w:val="Asunto del comentario Car"/>
    <w:basedOn w:val="TextocomentarioCar"/>
    <w:link w:val="Asuntodelcomentario"/>
    <w:uiPriority w:val="99"/>
    <w:semiHidden/>
    <w:rsid w:val="0084524D"/>
    <w:rPr>
      <w:rFonts w:ascii="Cambria" w:eastAsia="Cambria" w:hAnsi="Cambria" w:cs="Cambria"/>
      <w:b/>
      <w:bCs/>
      <w:sz w:val="20"/>
      <w:szCs w:val="20"/>
      <w:lang w:bidi="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C54181"/>
    <w:pPr>
      <w:tabs>
        <w:tab w:val="center" w:pos="4252"/>
        <w:tab w:val="right" w:pos="8504"/>
      </w:tabs>
    </w:pPr>
  </w:style>
  <w:style w:type="character" w:customStyle="1" w:styleId="EncabezadoCar">
    <w:name w:val="Encabezado Car"/>
    <w:basedOn w:val="Fuentedeprrafopredeter"/>
    <w:link w:val="Encabezado"/>
    <w:uiPriority w:val="99"/>
    <w:rsid w:val="00C54181"/>
    <w:rPr>
      <w:lang w:bidi="en-US"/>
    </w:rPr>
  </w:style>
  <w:style w:type="paragraph" w:styleId="Piedepgina">
    <w:name w:val="footer"/>
    <w:basedOn w:val="Normal"/>
    <w:link w:val="PiedepginaCar"/>
    <w:uiPriority w:val="99"/>
    <w:unhideWhenUsed/>
    <w:rsid w:val="00C54181"/>
    <w:pPr>
      <w:tabs>
        <w:tab w:val="center" w:pos="4252"/>
        <w:tab w:val="right" w:pos="8504"/>
      </w:tabs>
    </w:pPr>
  </w:style>
  <w:style w:type="character" w:customStyle="1" w:styleId="PiedepginaCar">
    <w:name w:val="Pie de página Car"/>
    <w:basedOn w:val="Fuentedeprrafopredeter"/>
    <w:link w:val="Piedepgina"/>
    <w:uiPriority w:val="99"/>
    <w:rsid w:val="00C54181"/>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USwycNyTCzyvgI8m0T2oxIWgVg==">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599606-BFD4-4287-A741-70D7DF7E0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3206</Words>
  <Characters>17637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CIN-Roberto</dc:creator>
  <cp:lastModifiedBy>Graciela Vazquez</cp:lastModifiedBy>
  <cp:revision>2</cp:revision>
  <dcterms:created xsi:type="dcterms:W3CDTF">2024-04-08T01:04:00Z</dcterms:created>
  <dcterms:modified xsi:type="dcterms:W3CDTF">2024-04-08T01:04:00Z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2021-10-13T00:00:00Z</vt:filetime>
  </property>
  <property fmtid="{D5CDD505-2E9C-101B-9397-08002B2CF9AE}" pid="3" name="Creator">
    <vt:lpwstr>Microsoft® Word 2016</vt:lpwstr>
  </property>
  <property fmtid="{D5CDD505-2E9C-101B-9397-08002B2CF9AE}" pid="4" name="LastSaved">
    <vt:filetime>2022-09-30T00:00:00Z</vt:filetime>
  </property>
</Properties>
</file>